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a53e37a0082cb620902a8a3c76cf2edffef5b"/>
    <w:p>
      <w:pPr>
        <w:pStyle w:val="Heading3"/>
      </w:pPr>
      <w:r>
        <w:t xml:space="preserve">Заключение № 55/13ПС о результатах публичных слушаний по «Проекту планировки участка линейного объекта улично-дорожной сети – МКАД. Участок от Звенигородского шоссе до Волоколамского шоссе»</w:t>
      </w:r>
    </w:p>
    <w:p>
      <w:pPr>
        <w:pStyle w:val="FirstParagraph"/>
      </w:pPr>
      <w:r>
        <w:t xml:space="preserve">18.11.2013</w:t>
      </w:r>
    </w:p>
    <w:p>
      <w:pPr>
        <w:pStyle w:val="BodyText"/>
      </w:pPr>
      <w:r>
        <w:rPr>
          <w:bCs/>
          <w:b/>
        </w:rPr>
        <w:t xml:space="preserve">Общие сведения о проекте,  представленном на  публичные 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включает в себя участок линейного объекта улично-дорожной сети - магистральной улицы общегородского значения 1 класса МКАД – участок от</w:t>
      </w:r>
      <w:r>
        <w:t xml:space="preserve"> </w:t>
      </w:r>
      <w:r>
        <w:t xml:space="preserve"> </w:t>
      </w:r>
      <w:r>
        <w:t xml:space="preserve">Звенигородского шоссе до Волоколамского шоссе и транспортные развязки с магистральными улицами районного значения: Таллинская ул., Мякининский проезд, ул. Маршала Катукова. Протяженность участка</w:t>
      </w:r>
      <w:r>
        <w:t xml:space="preserve"> </w:t>
      </w:r>
      <w:r>
        <w:t xml:space="preserve"> </w:t>
      </w:r>
      <w:r>
        <w:t xml:space="preserve">в границах разработки  составляет 4,5 км. Стоимость реализации предусмотренных проектом планировки мероприятий составит свыше 1 млрд. рублей.</w:t>
      </w:r>
    </w:p>
    <w:p>
      <w:pPr>
        <w:pStyle w:val="BodyText"/>
      </w:pPr>
      <w:r>
        <w:rPr>
          <w:bCs/>
          <w:b/>
        </w:rPr>
        <w:t xml:space="preserve">Сроки разработки проекта:</w:t>
      </w:r>
      <w:r>
        <w:t xml:space="preserve"> </w:t>
      </w:r>
      <w:r>
        <w:t xml:space="preserve">2013 год.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Комитет по архитектуре и градостроительству города Москвы (Москомархитектура), 125047, Москва, Триумфальная площадь, д.1, тел. (499) 251-25-95, e-mail: asi@mka.mos.ru.</w:t>
      </w:r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Государственное унитарное предприятие «Научно-исследовательский и проектный институт Генерального плана города Москвы», 125047, Москва, 2-я Брестская ул., д.2/14, тел. (499) 250-15-08, e-mail: info@genplan.mos.ru.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- 07.10. 2013г., экспозиция  с 14.10.2013г. по 21.10.2013г., собрание участников - 29.10.2013г.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слушаниях:</w:t>
      </w:r>
      <w:r>
        <w:t xml:space="preserve"> </w:t>
      </w:r>
      <w:r>
        <w:t xml:space="preserve">информационное сообщение о проведении публичных слушаний опубликовано в окружной газете «Москва. Северо-Запад» № 36/163 от 07.10.2013, размещено на официальных сайтах префектуры Северо-Западного административного округа города Москвы www.szao.mos.ru, управы района Строгино www.strogino-uprava.ru, на информационных стендах, размещаемых в зданиях префектуры СЗАО, управы района Строгино, органов местного самоуправления муниципального округа Строгино в городе Москве, в подъездах или около подъездов жилых домов района Строгино; оповещение о проведении публичных слушаний направлено 07.10.2013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Герасимову Е.В., депутатам муниципального Собрания внутригородского муниципального образования Строгино в городе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 по материалам:</w:t>
      </w:r>
    </w:p>
    <w:p>
      <w:pPr>
        <w:pStyle w:val="BodyText"/>
      </w:pPr>
      <w:r>
        <w:t xml:space="preserve">Экспозиция по «Проекту планировки участка линейного объекта улично-дорожной сети – МКАД. Участок от Звенигородского шоссе до Волоколамского шоссе»</w:t>
      </w:r>
      <w:r>
        <w:t xml:space="preserve"> </w:t>
      </w:r>
      <w:r>
        <w:t xml:space="preserve"> </w:t>
      </w:r>
      <w:r>
        <w:t xml:space="preserve">проведена с 14.10.2013г. по 22.10.2013г. по адресу: ул. Маршала Катукова, д. 19, корп. 1 (здание управы района Строгино).  Часы работы экспозиции: в рабочие дни: с 12.00 – 20.00, в субботу и воскресенье: с 10.00 – 15.00.</w:t>
      </w:r>
    </w:p>
    <w:p>
      <w:pPr>
        <w:pStyle w:val="BodyText"/>
      </w:pPr>
      <w:r>
        <w:t xml:space="preserve">Экспозицию посетили</w:t>
      </w:r>
      <w:r>
        <w:t xml:space="preserve"> </w:t>
      </w:r>
      <w:r>
        <w:rPr>
          <w:bCs/>
          <w:b/>
        </w:rPr>
        <w:t xml:space="preserve">244</w:t>
      </w:r>
      <w:r>
        <w:t xml:space="preserve"> </w:t>
      </w:r>
      <w:r>
        <w:t xml:space="preserve">участника публичных слушаний. Во время проведения экспозиции внесено</w:t>
      </w:r>
      <w:r>
        <w:t xml:space="preserve"> </w:t>
      </w:r>
      <w:r>
        <w:rPr>
          <w:bCs/>
          <w:b/>
        </w:rPr>
        <w:t xml:space="preserve">244</w:t>
      </w:r>
      <w:r>
        <w:t xml:space="preserve"> </w:t>
      </w:r>
      <w:r>
        <w:t xml:space="preserve">предложения и замечания по обсуждаемому проекту.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</w:p>
    <w:p>
      <w:pPr>
        <w:pStyle w:val="BodyText"/>
      </w:pPr>
      <w:r>
        <w:t xml:space="preserve">Собрание участников публичных слушаний проведено 29.10.2013г. по адресу: ул. Кулакова, д.2, корп.2 (в здании ГБОУ СОШ № 69 им. Б.Ш.Окуджавы). Начало собрания – 19.00.</w:t>
      </w:r>
    </w:p>
    <w:p>
      <w:pPr>
        <w:pStyle w:val="BodyText"/>
      </w:pPr>
      <w:r>
        <w:t xml:space="preserve">В собрании участников публичных слушаний приняли участие</w:t>
      </w:r>
      <w:r>
        <w:t xml:space="preserve"> </w:t>
      </w:r>
      <w:r>
        <w:rPr>
          <w:bCs/>
          <w:b/>
        </w:rPr>
        <w:t xml:space="preserve">228</w:t>
      </w:r>
      <w:r>
        <w:t xml:space="preserve"> </w:t>
      </w:r>
      <w:r>
        <w:t xml:space="preserve">участника публичных слушаний,  в том числе являющихся: жителями района Строгино – 192 человека;  имеющими место работы на территории, в границах которой проводятся публичные слушания – 28 человек,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2 человека; депутатов муниципального Собрания муниципального образования, на территории которого проводятся публичные слушания – 5 человек; депутаты Московской городской Думы – 1 человек.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ходе проведения собрания участников публичных слушаний внесли</w:t>
      </w:r>
      <w:r>
        <w:t xml:space="preserve"> </w:t>
      </w:r>
      <w:r>
        <w:rPr>
          <w:bCs/>
          <w:b/>
        </w:rPr>
        <w:t xml:space="preserve">170</w:t>
      </w:r>
      <w:r>
        <w:t xml:space="preserve"> </w:t>
      </w:r>
      <w:r>
        <w:t xml:space="preserve">предложений и замечаний участники публичных слушаний, являющиеся жителями района – 147 человек, имеющими место работы на территории, в границах которой проводятся публичные слушания – 19 человек, 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депутатами муниципального  Собрания, на территории которого проводятся публичные слушания – 3 человек, депутаты Московской городской Думы – 1 человек.</w:t>
      </w:r>
    </w:p>
    <w:p>
      <w:pPr>
        <w:pStyle w:val="BodyText"/>
      </w:pPr>
      <w:r>
        <w:t xml:space="preserve">После проведения собрания участников публичных слушаний поступило -</w:t>
      </w:r>
      <w:r>
        <w:t xml:space="preserve"> </w:t>
      </w:r>
      <w:r>
        <w:rPr>
          <w:bCs/>
          <w:b/>
        </w:rPr>
        <w:t xml:space="preserve">4438</w:t>
      </w:r>
      <w:r>
        <w:t xml:space="preserve"> </w:t>
      </w:r>
      <w:r>
        <w:t xml:space="preserve">замечаний и предложений.</w:t>
      </w:r>
    </w:p>
    <w:p>
      <w:pPr>
        <w:pStyle w:val="BodyText"/>
      </w:pPr>
      <w:r>
        <w:t xml:space="preserve">Приняли участие в публичных слушаниях по данному проекту –</w:t>
      </w:r>
      <w:r>
        <w:t xml:space="preserve"> </w:t>
      </w:r>
      <w:r>
        <w:rPr>
          <w:bCs/>
          <w:b/>
        </w:rPr>
        <w:t xml:space="preserve">4784</w:t>
      </w:r>
      <w:r>
        <w:t xml:space="preserve"> </w:t>
      </w:r>
      <w:r>
        <w:t xml:space="preserve">участника публичных слушаний, которыми внесены в период публичных слушаний</w:t>
      </w:r>
      <w:r>
        <w:t xml:space="preserve"> </w:t>
      </w:r>
      <w:r>
        <w:rPr>
          <w:bCs/>
          <w:b/>
        </w:rPr>
        <w:t xml:space="preserve">4725</w:t>
      </w:r>
      <w:r>
        <w:t xml:space="preserve"> </w:t>
      </w:r>
      <w:r>
        <w:t xml:space="preserve">предложений и замечаний (с учетом поступления от одних и тех же граждан по несколько однотипных замечаний и предложений в разные периоды проведения ПС).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  <w:r>
        <w:t xml:space="preserve"> </w:t>
      </w:r>
      <w:r>
        <w:t xml:space="preserve">Протокол публичных слушаний по «Проекту планировки участка линейного объекта улично-дорожной сети – МКАД. Участок от Звенигородского шоссе до Волоколамского шоссе» 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В.В.Говердовским (протокол от 15.11.2013 № 55/13ПС).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Учитывая повторяемость по содержанию замечаний и предложений участников публичных слушаний,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слушаний, содержащиеся в протоколе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окружной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Выписка из протокола от 15.10.2013 № 18: на заседании присутствовали 10 из 16 депутатов; РЕШИЛИ: 1 вариант  – «отклонить проект» -решение НЕ ПРИНЯТО (5- за, 3- против, 2-  воздержался); 2 вариант «принять проект с доработкой» - решение НЕ ПРИНЯТО (3 - за, 5- против, 2 - воздержался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Не было оповещения о слушаниях, большинство жителей не знали о времени и месте слушаний.</w:t>
            </w:r>
          </w:p>
          <w:p>
            <w:pPr>
              <w:jc w:val="left"/>
            </w:pPr>
            <w:r>
              <w:t xml:space="preserve">Оповещения были, но они были позже положенного срока, и на них был неправильно указан № школы и адрес, где проходило слушание.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Опубликование и распространение оповещения проведено надлежащим образом, в соответствии со ст.68 Градостроительного кодекса города Москвы: информационное сообщение о проведении публичных слушаний опубликовано в окружной газете «Москва. Северо-Запад» № 36/163 от 07.10.2013, размещено на официальных сайтах префектуры Северо-Западного административного округа города Москвы www.szao.mos.ru, управы района Строгино www.strogino-uprava.ru, на информационных стендах, размещаемых в зданиях префектуры СЗАО, управы района Строгино, в подъездах или около подъездов жилых домов района Строгино.</w:t>
            </w:r>
          </w:p>
          <w:p>
            <w:pPr>
              <w:jc w:val="left"/>
            </w:pPr>
            <w:r>
              <w:t xml:space="preserve">В связи с выявлением  технической ошибки в номере школы, где планировалось проведение собрания ПС, была размещена уточняющая информация на информацион-ных стендах района и на подъездах домов. Кроме того, в день проведения собрания участников ПС 29.10.2013 с 18-00 у здания школы № СОШ 1136 (номер которой был ошибочно указан в оповеще-нии) был установлен стенд  с информацией о месте проведения собрания ПС и дежурил сотрудник управы и разъяснял жителям путь следования (в школу напротив – ГБОУ СОШ «Школа здоровья» № 69 им Б.Ш.Окуджавы).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поддерживаю, возражений не имею, за расширение МКАД, за устройство дополнительных выездов, разворотов и реконструкцию моста. Проект убедителен и отражает интересы населения, необходимо разгрузить транспортные потоки. За-расширение МКАД, за-реконструкцию, за-отведение потоков машин от Москвы. Этот проект улучшит пропускную способность МКАД, тем самым улучшится экологическая обстановка в Строгино. Считаю реконструкцию кольцевой неизбежным фактом. Главное, что бы не пострадал парк. Нужны многоуровневые развязки по всей МКАД и надо уменьшить строительство магазинов в данной зоне, т.к. это только увеличивает поток.</w:t>
            </w:r>
          </w:p>
        </w:tc>
        <w:tc>
          <w:tcPr/>
          <w:p>
            <w:pPr>
              <w:jc w:val="left"/>
            </w:pPr>
            <w:r>
              <w:t xml:space="preserve">855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Поддерживаем проект, при условии установки шумозащитных экранов.</w:t>
            </w:r>
          </w:p>
        </w:tc>
        <w:tc>
          <w:tcPr/>
          <w:p>
            <w:pPr>
              <w:jc w:val="left"/>
            </w:pPr>
            <w:r>
              <w:t xml:space="preserve">879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Считать целесообразным, рекомендовать учесть.</w:t>
            </w:r>
          </w:p>
        </w:tc>
      </w:tr>
      <w:tr>
        <w:tc>
          <w:tcPr/>
          <w:p>
            <w:pPr>
              <w:jc w:val="left"/>
            </w:pPr>
            <w:r>
              <w:t xml:space="preserve">Полностью поддерживаем представленный Проект. Просим рассмотреть возможность организации заезда со стороны Звенигородского шоссе на территорию коммунально-складской зоны района Строгино.</w:t>
            </w:r>
          </w:p>
        </w:tc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Считать целесообразным, рекомендовать учесть.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Считаем целесообразным поддержать проект с обязательной установкой шумозащитных экранов на всем протяжении реконструируемого участка улично-дорожной сети, а также организации съезда с проспекта М.Жукова в сторону Строгино.</w:t>
            </w:r>
          </w:p>
        </w:tc>
        <w:tc>
          <w:tcPr/>
          <w:p>
            <w:pPr>
              <w:jc w:val="left"/>
            </w:pPr>
            <w:r>
              <w:t xml:space="preserve">472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Считать целесообразным, рекомендовать учесть.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Полностью поддерживаем саму идею реконструкции МКАД и проект. Предлагаем:</w:t>
            </w:r>
          </w:p>
          <w:p>
            <w:pPr>
              <w:jc w:val="left"/>
            </w:pPr>
            <w:r>
              <w:t xml:space="preserve">-расширить Мякининский мост и выполнить многоуровневую развязку, исключающую пересечение потоков;</w:t>
            </w:r>
          </w:p>
          <w:p>
            <w:pPr>
              <w:jc w:val="left"/>
            </w:pPr>
            <w:r>
              <w:t xml:space="preserve">-на предполагаемой развязке, в районе ул. Таллинской, добавить выезд с ул.Таллинской на внешнюю сторону МКАД, в связи с чем, получится полноценная развязка, а не только съезд на рынок «Синдика» и разворот на МКАДе;</w:t>
            </w:r>
          </w:p>
          <w:p>
            <w:pPr>
              <w:jc w:val="left"/>
            </w:pPr>
            <w:r>
              <w:t xml:space="preserve">- предусмотреть въезд-выезд из (в) на территорию автостоянок №№ 66, 109 и Технопарк «Орбита», с обустройством кругового движения;</w:t>
            </w:r>
          </w:p>
          <w:p>
            <w:pPr>
              <w:jc w:val="left"/>
            </w:pPr>
            <w:r>
              <w:t xml:space="preserve">- все въезды в Строгино необходимо выполнить строго с полосами торможения, а выезды из Строгино - строго с полосами разгона;</w:t>
            </w:r>
          </w:p>
          <w:p>
            <w:pPr>
              <w:jc w:val="left"/>
            </w:pPr>
            <w:r>
              <w:t xml:space="preserve">- выполнить вдоль МКАД площадки для вынужденных остановок автотранспорта;</w:t>
            </w:r>
          </w:p>
          <w:p>
            <w:pPr>
              <w:jc w:val="left"/>
            </w:pPr>
            <w:r>
              <w:t xml:space="preserve">- предусмотреть места с расположением аппаратов вызова службы спасения. - расположение АЗС и торговых точек не должны служить обременением движению автотранспорта.</w:t>
            </w:r>
          </w:p>
        </w:tc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Рекомендовать разработчику рассмотреть и учесть.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понравился, поддерживаем полностью. При проведении работ по реконструкции МКАД просим не сносить существующие гаражи.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Принять к сведению</w:t>
            </w:r>
          </w:p>
          <w:p>
            <w:pPr>
              <w:jc w:val="left"/>
            </w:pPr>
            <w:r>
              <w:t xml:space="preserve">Рекомендовать разработчику рассмотреть и учесть.</w:t>
            </w:r>
          </w:p>
        </w:tc>
      </w:tr>
      <w:tr>
        <w:tc>
          <w:tcPr/>
          <w:p>
            <w:pPr>
              <w:jc w:val="left"/>
            </w:pPr>
            <w:r>
              <w:t xml:space="preserve">Реализация проекта повлечет за собой разгрузку указанного участка дороги. Обеспечит удобный заезд на территорию района. Предлагаем внести в проект:</w:t>
            </w:r>
          </w:p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Установить шумозащитные экраны.</w:t>
            </w:r>
          </w:p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Обустроить широкие дополнительные полосы съезда на территории торговых центров на территории МО.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Считать целесообразным, рекомендовать учесть.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Поддерживаем идею реконструкции в представленном проекте. Предлагаем:</w:t>
            </w:r>
          </w:p>
          <w:p>
            <w:pPr>
              <w:jc w:val="left"/>
            </w:pPr>
            <w:r>
              <w:t xml:space="preserve">-в ходе реализации проекта максимально задействовать пространственный и градостроительный потенциал внешней (по отношению к МКАД) территории.</w:t>
            </w:r>
          </w:p>
          <w:p>
            <w:pPr>
              <w:jc w:val="left"/>
            </w:pPr>
            <w:r>
              <w:t xml:space="preserve">-желательно в проекте полнее отразить комплексный подход к проблеме. В данном варианте доминирует идея ускорения движения по МКАД (съезды, разъезды, эстакады). Но улучшение ситуации на МКАД увеличит количество желающих проехать через Строгино на Волоколамское шоссе и обратно в область. Без решения проблем, которые уже сегодня существуют на Строгинском шоссе из-за заторов у метро «Щукинская» и при выезде на Волоколамское шоссе многочасовая пробка с МКАД будет «перенесена» в «Строгино» на улицы Таллинская, Твардовского, Строгинское шоссе.</w:t>
            </w:r>
          </w:p>
        </w:tc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Принять к сведению</w:t>
            </w:r>
          </w:p>
          <w:p>
            <w:pPr>
              <w:jc w:val="left"/>
            </w:pPr>
            <w:r>
              <w:t xml:space="preserve">Рекомендовать разработчику рассмотреть и учесть.</w:t>
            </w:r>
          </w:p>
        </w:tc>
      </w:tr>
      <w:tr>
        <w:tc>
          <w:tcPr/>
          <w:p>
            <w:pPr>
              <w:jc w:val="left"/>
            </w:pPr>
            <w:r>
              <w:t xml:space="preserve">В целом поддерживаю решение о необходимости проведения данной реконструкции. Предлагаю сохранить все существующие у МКАД гаражи и стоянки.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Рекомендовать разработчику рассмотреть и учесть.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Мы поддерживаем проект планировки в части следующих решений:</w:t>
            </w:r>
          </w:p>
          <w:p>
            <w:pPr>
              <w:jc w:val="left"/>
            </w:pPr>
            <w:r>
              <w:t xml:space="preserve">1.1.Направленные съезды от  МФЦ «Крокус Сити» в сторону внутреннего МКАД и с внутреннего МКАД в сторону Мякинино.</w:t>
            </w:r>
          </w:p>
          <w:p>
            <w:pPr>
              <w:jc w:val="left"/>
            </w:pPr>
            <w:r>
              <w:t xml:space="preserve">1.2.Строительство улично-дорожной сети с внешней стороны МКАД, в т.ч. боковой проезд вдоль МКАД с организацией выездов на него с прилегающих территорий.</w:t>
            </w:r>
          </w:p>
          <w:p>
            <w:pPr>
              <w:jc w:val="left"/>
            </w:pPr>
            <w:r>
              <w:t xml:space="preserve">Мы возражаем против следующих решений:</w:t>
            </w:r>
          </w:p>
          <w:p>
            <w:pPr>
              <w:jc w:val="left"/>
            </w:pPr>
            <w:r>
              <w:t xml:space="preserve">1.3.Полоса разгона после съезда с улицы М.Катукова на внутреннюю сторону МКАД. Организация полосы несущественно сократит время движения транспорта, направляющегося в сторону Волоколамского шоссе по МКАД с улицы М.Катукова, но приведет к сокращению озеленных зон, в т.ч. относящихся к территории ООПТ «Москворецкий». В целом является решением проекта, вызывающим наибольший протест жителей. В случае крайней необходимости строительства полосы, компенсация ООПТ целесообразна только в границах района Строгино.</w:t>
            </w:r>
          </w:p>
          <w:p>
            <w:pPr>
              <w:jc w:val="left"/>
            </w:pPr>
            <w:r>
              <w:t xml:space="preserve">1.4. Разворотная эстакада от Пятницкого/Волоколамского шоссе в направлении внутренней стороны МКАД. Эстакада увеличит поток автомобилей Митина и МО в границах района Строгино. Альтернативой эстакады является создание двухуровневой раязвязки Пятницкого шоссе и 1-ого Митинского проезда (с локальным уширением последнего) и создание направленного либо клеверного съезда с улицы Саломеи Нерис (в центр) в сторону внутреннего МКАД.</w:t>
            </w:r>
          </w:p>
          <w:p>
            <w:pPr>
              <w:jc w:val="left"/>
            </w:pPr>
            <w:r>
              <w:t xml:space="preserve">1.5.Отсутствие правого поворота с Неманского проезда (участок с 7 до 11-го дома) на Мякининский проезд (в сторону внешнего МКАД). Поворот целесообразно организовать, при необходимости, убрав правый съезд с Мякининского проезда (из центра) в сторону внутренного МКАД.</w:t>
            </w:r>
          </w:p>
          <w:p>
            <w:pPr>
              <w:jc w:val="left"/>
            </w:pPr>
            <w:r>
              <w:t xml:space="preserve">Целесообразно включение в проектную документацию строительство шумозащитного экрана высотой 6м вдоль всей линии жилой застройки района Строгино.</w:t>
            </w:r>
          </w:p>
        </w:tc>
        <w:tc>
          <w:tcPr/>
          <w:p>
            <w:pPr>
              <w:jc w:val="left"/>
            </w:pPr>
            <w:r>
              <w:t xml:space="preserve">398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Рекомендовать разработчику рассмотреть и учесть.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Против проекта, не согласен, против расширения, реконструкции МКАД, против строительства эстакады и дорожных развязок на участке МКАД со стороны Строгино за счет приближения проезжей части к жилым домам, за счет уничтожения зеленых насаждений. Сохранить парк Москворецкий в существующих границах.</w:t>
            </w:r>
          </w:p>
          <w:p>
            <w:pPr>
              <w:jc w:val="left"/>
            </w:pPr>
            <w:r>
              <w:t xml:space="preserve">Рассмотреть проекты, в которых расширение и реконструкция ведутся с внешней стороны МКАД по территории Московской области.</w:t>
            </w:r>
          </w:p>
          <w:p>
            <w:pPr>
              <w:jc w:val="left"/>
            </w:pPr>
            <w:r>
              <w:t xml:space="preserve">Открыть участок правительственной дороги, параллельной данному участку МКАД, находящейся со стороны Подмосковья, построить мост в районе метромоста, организовав дополнительную развязку с Волоколамским шоссе.</w:t>
            </w:r>
          </w:p>
          <w:p>
            <w:pPr>
              <w:jc w:val="left"/>
            </w:pPr>
            <w:r>
              <w:t xml:space="preserve">Рассмотреть вопрос о разработке нового «Проект планировки участка линейного объекта улично-дорожной сети – МКАД. Участок от Звенигородского проспекта до Волоколамского шоссе» по следующим техническом заданиям:</w:t>
            </w:r>
          </w:p>
          <w:p>
            <w:pPr>
              <w:jc w:val="left"/>
            </w:pPr>
            <w:r>
              <w:t xml:space="preserve">1.Расширение МКАД с внешней стороны с организацией двухстороннего движения;</w:t>
            </w:r>
          </w:p>
          <w:p>
            <w:pPr>
              <w:jc w:val="left"/>
            </w:pPr>
            <w:r>
              <w:t xml:space="preserve">2. Обращение в Координационный Совет Москвы и Московской области по решению транспортных вопросов для открытия двустороннего движения на всем протяжении существующей автодороги (параллельной МКАД) за торговыми центрами, зданием Областного суда и выставочными корпусами с продлением в створе метромоста и выходом на Волоколамское шоссе.</w:t>
            </w:r>
          </w:p>
          <w:p>
            <w:pPr>
              <w:jc w:val="left"/>
            </w:pPr>
            <w:r>
              <w:t xml:space="preserve">3.Сохранение парка «Москворецкий» в Строгино в существующих границах;</w:t>
            </w:r>
          </w:p>
          <w:p>
            <w:pPr>
              <w:jc w:val="left"/>
            </w:pPr>
            <w:r>
              <w:t xml:space="preserve">4.Установка шумозащитных экранов на всей протяженности МКАД в Строгино</w:t>
            </w:r>
          </w:p>
        </w:tc>
        <w:tc>
          <w:tcPr/>
          <w:p>
            <w:pPr>
              <w:jc w:val="left"/>
            </w:pPr>
            <w:r>
              <w:t xml:space="preserve">1605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Рекомендовать разработчику рассмотреть.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Очень своевременное решение. Пожелания: включить в ППМ подробное описание земельного участка, расположенного по адресу: Неманский пр. 12-14 в связи с изменением южной границы участка; уточнить площадь участка в новых границах.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Рекомендовать разработчику рассмотреть.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Необходимо проработать дополнительный въезд в Строгино с внешней стороны МКАД в районе ул.Таллинской..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На развязке МКАД и Таллинской улицы: отказаться от разворотной эстакады; съезд с внутренней стороны МКАД в сторону Синдики построить под МКАД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При расширении МКАД нужны обязательно полосы разгона и торможения, четкая разметка и пересечение МКАД должны быть выполнены в других уровнях.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Считать целесообразным, рекомендовать учесть.</w:t>
            </w:r>
          </w:p>
        </w:tc>
      </w:tr>
      <w:tr>
        <w:tc>
          <w:tcPr/>
          <w:p>
            <w:pPr>
              <w:jc w:val="left"/>
            </w:pPr>
            <w:r>
              <w:t xml:space="preserve">Установить шумозащитные экраны максимально</w:t>
            </w:r>
          </w:p>
          <w:p>
            <w:pPr>
              <w:jc w:val="left"/>
            </w:pPr>
            <w:r>
              <w:t xml:space="preserve">возможной высоты на всем протяжении МКАД со стороны Строгино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Считать целесообразным, рекомендовать учесть.</w:t>
            </w:r>
          </w:p>
        </w:tc>
      </w:tr>
      <w:tr>
        <w:tc>
          <w:tcPr/>
          <w:p>
            <w:pPr>
              <w:jc w:val="left"/>
            </w:pPr>
            <w:r>
              <w:t xml:space="preserve">Я против устройства дополнительных съездов-выездов в район Строгино; считаю, что возможно реконструировать существующие съезды-выезды.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Нет заезда с МКАД на Мякининский проезд.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 и учесть.</w:t>
            </w:r>
          </w:p>
        </w:tc>
      </w:tr>
      <w:tr>
        <w:tc>
          <w:tcPr/>
          <w:p>
            <w:pPr>
              <w:jc w:val="left"/>
            </w:pPr>
            <w:r>
              <w:t xml:space="preserve">Нужно надстроить над МКАД 2-й этаж</w:t>
            </w:r>
          </w:p>
          <w:p>
            <w:pPr>
              <w:jc w:val="left"/>
            </w:pPr>
            <w:r>
              <w:t xml:space="preserve">Рассмотреть вопрос о переносе новых полос на эстакаду над существующей полосой без приближения к домам.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полностью пересмотреть. Сделать новую развязку Строгино-Мякинино. Предусмотреть в проекте второй выезд из района Строгино (в районе ул.Таллинской) на МКАД в обе стороны и заезд со МКАДА в район. Изъятие участка ООПТ в Строгино и добавления его в другом районе недопустимо.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Найти альтернативное решение реконструкции МКАД, но не за счет ухудшения экологии в жилых и парковых зонах, и не за счет уменьшения территорий парков и зеленых зон.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Не возражаем, но с учетом не затрагивания 3-й территории городка ОМОН.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Участок МКАД шумозащитными экранами не оснащать, высадить деревья.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Предлагаю сделать разворотный узел в месте пересечения МКАД и Таллинской ул.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 и учесть.</w:t>
            </w:r>
          </w:p>
        </w:tc>
      </w:tr>
      <w:tr>
        <w:tc>
          <w:tcPr/>
          <w:p>
            <w:pPr>
              <w:jc w:val="left"/>
            </w:pPr>
            <w:r>
              <w:t xml:space="preserve">Считаем проект экологически и юридически недопустимым; экономически нецелесообразным. Требуем прекратить разработку проекта, недопустимого с точки зрения действующего законодательства и противоречащего интересам жителей.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Против строительства выезда на Строгинский бульвар с МКАД и сноса гаражей. Создание предложенного съезда со Звенигородского проспекта создаст транзитные потоки через жилую застройку р-на Строгино. Надо создать полноценную «клеверную» развязку на существующем Мякининском мосту, но вблизи моста. Развязку-разворот от Крокус Сити на внутр.сторону МКАД сместить на север на 0.5 км, либо отказаться.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Рекомендовать разработчику рассмотреть.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Пробки на МКАД создаются Волоколамским мостом, потому, что там идёт сужение, вот этот участок пути и надо расширять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В связи с реконструкцией участка МКАД существенно уменьшается территория площади ООПТ ПИП «Москворецкий» в районе Строгино, требуем включить в состав ООПТ озелененные участки исключительно в районе Строгино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Необходимо установить шумозащитные экраны на всем протяжении МКАД в районе Строгино высотой не менее 6 метров.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Считать целесообразным, рекомендовать учесть.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Выводы и рекомендации Комиссии по «Проекту планировки участка линейного объекта улично-дорожной сети – МКАД. Участок от Звенигородского шоссе до Волоколамского шоссе»:</w:t>
      </w:r>
    </w:p>
    <w:p>
      <w:pPr>
        <w:pStyle w:val="BodyText"/>
      </w:pPr>
    </w:p>
    <w:p>
      <w:pPr>
        <w:pStyle w:val="BodyText"/>
      </w:pPr>
      <w:r>
        <w:t xml:space="preserve">1)    Считать публичные слушания по «Проекту планировки участка линейного объекта улично-дорожной сети – МКАД. Участок от Звенигородского шоссе до Волоколамского шоссе» состоявшимися и проведенными в соответствии с действующим Градостроительным законодательством.</w:t>
      </w:r>
    </w:p>
    <w:p>
      <w:pPr>
        <w:pStyle w:val="BodyText"/>
      </w:pPr>
      <w:r>
        <w:t xml:space="preserve">2)    В связи с многочисленными замечаниями и предложениями участников публичных слушаний, поддержать «Проект планировки участка линейного объекта улично-дорожной сети – МКАД. Участок от Звенигородского шоссе до Волоколамского шоссе», с учетом замены окон в прилегающих жилых домах  по улице Исаковского и установки шумозащитных экранов, а также сохранения левого поворота с Мякининского проезда (эстакады) на Неманский проезд (под стрелку в той же фазе движения).</w:t>
      </w:r>
    </w:p>
    <w:p>
      <w:pPr>
        <w:pStyle w:val="BodyText"/>
      </w:pPr>
      <w:r>
        <w:t xml:space="preserve">3)    Рекомендовать разработчику рассмотреть поступившие в ходе проведения публичных слушаний предложения и замечания.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Члены комиссии:</w:t>
      </w:r>
      <w:r>
        <w:t xml:space="preserve"> </w:t>
      </w:r>
      <w:r>
        <w:rPr>
          <w:bCs/>
          <w:b/>
        </w:rPr>
        <w:t xml:space="preserve">(к заключению от 15.11.2013 № 55/13ПС)</w:t>
      </w:r>
    </w:p>
    <w:p>
      <w:pPr>
        <w:pStyle w:val="BodyText"/>
      </w:pP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Первый заместитель префекта Северо-Западного</w:t>
            </w:r>
          </w:p>
          <w:p>
            <w:pPr>
              <w:jc w:val="left"/>
            </w:pPr>
            <w:r>
              <w:t xml:space="preserve">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Прищепов А.М.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префекта Северо-Западного              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Ховрин А.Ю.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Управления градостроительного</w:t>
            </w:r>
          </w:p>
          <w:p>
            <w:pPr>
              <w:jc w:val="left"/>
            </w:pPr>
            <w:r>
              <w:t xml:space="preserve">регулирования Северо-Западного                                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Приймак Г.В.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управления архитектуры, строительства</w:t>
            </w:r>
          </w:p>
          <w:p>
            <w:pPr>
              <w:jc w:val="left"/>
            </w:pPr>
            <w:r>
              <w:t xml:space="preserve">реконструкции и землепользования префектуры</w:t>
            </w:r>
          </w:p>
          <w:p>
            <w:pPr>
              <w:jc w:val="left"/>
            </w:pPr>
            <w:r>
              <w:t xml:space="preserve">Северо-Западного административного округа</w:t>
            </w:r>
          </w:p>
          <w:p>
            <w:pPr>
              <w:jc w:val="left"/>
            </w:pPr>
            <w:r>
              <w:t xml:space="preserve">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Рыжков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организационного управления</w:t>
            </w:r>
          </w:p>
          <w:p>
            <w:pPr>
              <w:jc w:val="left"/>
            </w:pPr>
            <w:r>
              <w:t xml:space="preserve">префектуры Северо-Западного административного</w:t>
            </w:r>
          </w:p>
          <w:p>
            <w:pPr>
              <w:jc w:val="left"/>
            </w:pPr>
            <w:r>
              <w:t xml:space="preserve">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Малиничев Н.А.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Территориально-планировочной</w:t>
            </w:r>
          </w:p>
          <w:p>
            <w:pPr>
              <w:jc w:val="left"/>
            </w:pPr>
            <w:r>
              <w:t xml:space="preserve">мастерской Северо-Западного</w:t>
            </w:r>
          </w:p>
          <w:p>
            <w:pPr>
              <w:jc w:val="left"/>
            </w:pPr>
            <w:r>
              <w:t xml:space="preserve">административного округа города Москвы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Лядухина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Управления городского имущества</w:t>
            </w:r>
          </w:p>
          <w:p>
            <w:pPr>
              <w:jc w:val="left"/>
            </w:pPr>
            <w:r>
              <w:t xml:space="preserve">в Северо-Западном административном округе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  <w:tc>
          <w:tcPr/>
          <w:p>
            <w:pPr>
              <w:jc w:val="left"/>
            </w:pPr>
            <w:r>
              <w:t xml:space="preserve">Симонов С.О.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директора Государственного</w:t>
            </w:r>
          </w:p>
          <w:p>
            <w:pPr>
              <w:jc w:val="left"/>
            </w:pPr>
            <w:r>
              <w:t xml:space="preserve">природоохранного бюджетного учреждения</w:t>
            </w:r>
          </w:p>
          <w:p>
            <w:pPr>
              <w:jc w:val="left"/>
            </w:pPr>
            <w:r>
              <w:t xml:space="preserve">города Москвы «Управление особо охраняемыми</w:t>
            </w:r>
          </w:p>
          <w:p>
            <w:pPr>
              <w:jc w:val="left"/>
            </w:pPr>
            <w:r>
              <w:t xml:space="preserve">природными территориями по  Северо-Западному</w:t>
            </w:r>
          </w:p>
          <w:p>
            <w:pPr>
              <w:jc w:val="left"/>
            </w:pPr>
            <w:r>
              <w:t xml:space="preserve">административному округу»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Тихомиров В.М.</w:t>
            </w:r>
          </w:p>
        </w:tc>
      </w:tr>
      <w:tr>
        <w:tc>
          <w:tcPr/>
          <w:p>
            <w:pPr>
              <w:jc w:val="left"/>
            </w:pPr>
            <w:r>
              <w:t xml:space="preserve">Начальник правового управления префектуры</w:t>
            </w:r>
          </w:p>
          <w:p>
            <w:pPr>
              <w:jc w:val="left"/>
            </w:pPr>
            <w:r>
              <w:t xml:space="preserve">Северо-Западного административного</w:t>
            </w:r>
          </w:p>
          <w:p>
            <w:pPr>
              <w:jc w:val="left"/>
            </w:pPr>
            <w:r>
              <w:t xml:space="preserve">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Михерева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Глава управы района  Строгино города Москвы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Травкин В.В.</w:t>
            </w:r>
          </w:p>
        </w:tc>
      </w:tr>
      <w:tr>
        <w:tc>
          <w:tcPr/>
          <w:p>
            <w:pPr>
              <w:jc w:val="left"/>
            </w:pPr>
            <w:r>
              <w:t xml:space="preserve">Делегированный депутат МС ВМО Строгино Совета</w:t>
            </w:r>
          </w:p>
        </w:tc>
        <w:tc>
          <w:tcPr/>
          <w:p>
            <w:pPr>
              <w:jc w:val="left"/>
            </w:pPr>
            <w:r>
              <w:t xml:space="preserve">Шершакова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Ответственный секретарь Комиссии:</w:t>
            </w:r>
          </w:p>
          <w:p>
            <w:pPr>
              <w:jc w:val="left"/>
            </w:pPr>
            <w:r>
              <w:t xml:space="preserve">Главный специалист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Кузнецова А.Б.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http://strogino.mos.ru/presscenter/news/detail/962514.html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2024-01-29T04:02:28Z</dcterms:created>
  <dcterms:modified xsi:type="dcterms:W3CDTF">2024-01-29T04:02:28Z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