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25714988f4dd57d61348a756439cf0db598ae"/>
    <w:p>
      <w:pPr>
        <w:pStyle w:val="Heading3"/>
      </w:pPr>
      <w:r>
        <w:t xml:space="preserve">Каждый шестой индивидуальный предприниматель в Москве использует патентную систему налогообложения</w:t>
      </w:r>
    </w:p>
    <w:p>
      <w:pPr>
        <w:pStyle w:val="FirstParagraph"/>
      </w:pPr>
      <w:r>
        <w:t xml:space="preserve">20.02.2014</w:t>
      </w:r>
    </w:p>
    <w:p>
      <w:pPr>
        <w:pStyle w:val="BodyText"/>
      </w:pPr>
      <w:r>
        <w:rPr>
          <w:bCs/>
          <w:b/>
        </w:rPr>
        <w:t xml:space="preserve">Департамент экономической политики и развития города Москвы подвел итоги года внедрения новой патентной системы налогообложения</w:t>
      </w:r>
      <w:r>
        <w:t xml:space="preserve"> </w:t>
      </w:r>
      <w:r>
        <w:rPr>
          <w:bCs/>
          <w:b/>
        </w:rPr>
        <w:t xml:space="preserve">(действует с января 2013 года), которая позволила индивидуальным предпринимателям, работающим в сферах розничной торговли, общепита и бытовых услуг, существенно упростить процедуру регистрации и ведения бизнеса.</w:t>
      </w:r>
    </w:p>
    <w:p>
      <w:pPr>
        <w:pStyle w:val="BodyText"/>
      </w:pPr>
      <w:r>
        <w:t xml:space="preserve">Количество приобретенных патентов в 2013 году составило  17 600, из них около 6 000 приобретено на текущий год. Поступления в бюджет города составили 488 млн рублей (</w:t>
      </w:r>
      <w:r>
        <w:rPr>
          <w:iCs/>
          <w:i/>
        </w:rPr>
        <w:t xml:space="preserve">для сравнения: за 2012 г. приобретено 12 009 патентов, из них около 2300 — на 2013 год, а поступления в бюджет города составили 109 млн рублей</w:t>
      </w:r>
      <w:r>
        <w:t xml:space="preserve">).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 целом, по проекту однозначно можно отметить хорошую динамику:</w:t>
      </w:r>
      <w:r>
        <w:t xml:space="preserve"> </w:t>
      </w:r>
      <w:r>
        <w:rPr>
          <w:iCs/>
          <w:i/>
        </w:rPr>
        <w:t xml:space="preserve">практически каждый шестой индивидуальный предприниматель в Москве перешел на патентную систему налогообложения.</w:t>
      </w:r>
      <w:r>
        <w:t xml:space="preserve"> </w:t>
      </w:r>
      <w:r>
        <w:rPr>
          <w:iCs/>
          <w:i/>
        </w:rPr>
        <w:t xml:space="preserve">Благодаря слаженной работе УФНС по г. Москве, префектур города, Департамента экономической политики, Департамента торговли и услуг Москвы нам удалось достичь этих результатов</w:t>
      </w:r>
      <w:r>
        <w:t xml:space="preserve">» - отметил Министр Правительства Москвы, руководитель Департамента экономической политики и развития города Максим Решетников.</w:t>
      </w:r>
    </w:p>
    <w:p>
      <w:pPr>
        <w:pStyle w:val="BodyText"/>
      </w:pPr>
      <w:r>
        <w:t xml:space="preserve">Преимущества патентной системы налогообложения: простая процедура и короткие сроки получения патента (всего 5 дней); возможность выбора срока действия патента (от 1 до 12 мес.); освобождение от уплаты НДС, НДФЛ, налога на имущество; отсутствие необходимости подачи налоговой декларации и ведения бухгалтерского учета, а также возможность отказа от кассовых аппаратов.</w:t>
      </w:r>
    </w:p>
    <w:p>
      <w:pPr>
        <w:pStyle w:val="BodyText"/>
      </w:pPr>
      <w:r>
        <w:rPr>
          <w:iCs/>
          <w:i/>
        </w:rPr>
        <w:t xml:space="preserve">«Все средства, полученные городом от «продажи» патентов, направляются на реализацию мероприятий по благоустройству и содержанию территорий тех районов, где они были собраны. Поэтому наша общая задача на перспективу совместно со средствами массовой информации, налоговыми инспекциями и префектурами города, продолжать активную работу в данном направлении, информируя индивидуальных предпринимателей о преимуществах патентов</w:t>
      </w:r>
      <w:r>
        <w:t xml:space="preserve">», — подчеркнул Министр.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  <w:bCs/>
            <w:b/>
          </w:rPr>
          <w:t xml:space="preserve">О стимулировании индивидуальных предпринимателейк переходу на патентную систему налогообложения. Отчет о реализации проекта за 2013 год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http://strogino.mos.ru/presscenter/news/detail/962335.html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okr-str.ru/Portals/15/Novosti/stim_ip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okr-str.ru/Portals/15/Novosti/stim_ip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2024-08-28T17:30:53Z</dcterms:created>
  <dcterms:modified xsi:type="dcterms:W3CDTF">2024-08-28T17:30:53Z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