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ab72468f16281bedd454854dc70c416ca4562"/>
    <w:p>
      <w:pPr>
        <w:pStyle w:val="Heading3"/>
      </w:pPr>
      <w:r>
        <w:t xml:space="preserve">Конкурс проектов памятного знака в честь 70-летия битвы под Москвой</w:t>
      </w:r>
    </w:p>
    <w:p>
      <w:pPr>
        <w:pStyle w:val="FirstParagraph"/>
      </w:pPr>
      <w:r>
        <w:t xml:space="preserve">07.02.2014</w:t>
      </w:r>
    </w:p>
    <w:p>
      <w:pPr>
        <w:pStyle w:val="BodyText"/>
      </w:pPr>
      <w:r>
        <w:t xml:space="preserve">1. Целью конкурса на лучший проект Памятного знака в честь 70-летия битвы под Москвой на территории проектируемого парка  по адресу: ул. Таллинская, вл. 32  является создание высокохудожественной скульптурной композиции в условиях открытого конкурса.</w:t>
      </w:r>
      <w:r>
        <w:br/>
      </w:r>
      <w:r>
        <w:t xml:space="preserve">Конкурс проводится также с целью повышения гражданского сознания, воспитания патриотических чувств, уважения к подвигам героев, увековечению памяти защитников Отечества</w:t>
      </w:r>
    </w:p>
    <w:p>
      <w:pPr>
        <w:pStyle w:val="BodyText"/>
      </w:pPr>
      <w:r>
        <w:t xml:space="preserve">2. Организаторами Конкурса являются префектура Северо-Западного административного округа города Москвы совместно с управой района Строгино</w:t>
      </w:r>
    </w:p>
    <w:p>
      <w:pPr>
        <w:pStyle w:val="BodyText"/>
      </w:pPr>
      <w:r>
        <w:t xml:space="preserve">2.2. Конкурс является открытым, проводится в один тур.</w:t>
      </w:r>
      <w:r>
        <w:br/>
      </w:r>
      <w:r>
        <w:br/>
      </w:r>
      <w:r>
        <w:t xml:space="preserve">3. Участниками конкурса могут быть авторы или творческие коллективы - профессиональные архитекторы и скульпторы, имеющие специальное образование или опыт работы  в монументальном искусстве и городской среде, назначаемые организаторами конкурса. Количество участников конкурса определяется организатором.</w:t>
      </w:r>
    </w:p>
    <w:p>
      <w:pPr>
        <w:pStyle w:val="BodyText"/>
      </w:pPr>
      <w:r>
        <w:t xml:space="preserve">4. Проектные предложения для участия в конкурсе принимаются с</w:t>
      </w:r>
      <w:r>
        <w:t xml:space="preserve"> </w:t>
      </w:r>
      <w:r>
        <w:rPr>
          <w:bCs/>
          <w:b/>
        </w:rPr>
        <w:t xml:space="preserve">17.02.2014  до 27.02.2014</w:t>
      </w:r>
      <w:r>
        <w:t xml:space="preserve"> </w:t>
      </w:r>
      <w:r>
        <w:t xml:space="preserve">с 08.00 до 17.00 часов по адресу: 123181, Москва, Маршала Катукова, д. 19/1, каб. 19, тел. +7 495 942-97-25, контактное лицо – Арзуманова Карина Абросимовна.</w:t>
      </w:r>
    </w:p>
    <w:p>
      <w:pPr>
        <w:pStyle w:val="BodyText"/>
      </w:pPr>
      <w:r>
        <w:t xml:space="preserve">5. Проектные предложения участников конкурса должны содержать следующие материалы:</w:t>
      </w:r>
    </w:p>
    <w:p>
      <w:pPr>
        <w:pStyle w:val="BodyText"/>
      </w:pPr>
      <w:r>
        <w:t xml:space="preserve">а) генплан в масштабе М1:500;</w:t>
      </w:r>
    </w:p>
    <w:p>
      <w:pPr>
        <w:pStyle w:val="BodyText"/>
      </w:pPr>
      <w:r>
        <w:t xml:space="preserve">б) план размещения памятного знака в масштабе М1:200;</w:t>
      </w:r>
    </w:p>
    <w:p>
      <w:pPr>
        <w:pStyle w:val="BodyText"/>
      </w:pPr>
      <w:r>
        <w:t xml:space="preserve">в) план, фасады памятного знака;</w:t>
      </w:r>
    </w:p>
    <w:p>
      <w:pPr>
        <w:pStyle w:val="BodyText"/>
      </w:pPr>
      <w:r>
        <w:t xml:space="preserve">г) перспективы или фотомонтаж;</w:t>
      </w:r>
    </w:p>
    <w:p>
      <w:pPr>
        <w:pStyle w:val="BodyText"/>
      </w:pPr>
      <w:r>
        <w:t xml:space="preserve">д) макет памятного знака и (или) модель скульптурной части памятника (размер не более 100х100х100 см)</w:t>
      </w:r>
    </w:p>
    <w:p>
      <w:pPr>
        <w:pStyle w:val="BodyText"/>
      </w:pPr>
      <w:r>
        <w:t xml:space="preserve">е) архитектурная часть (проект благоустройства)</w:t>
      </w:r>
    </w:p>
    <w:p>
      <w:pPr>
        <w:pStyle w:val="BodyText"/>
      </w:pPr>
      <w:r>
        <w:t xml:space="preserve">ж) пояснительная записка и смета в 2-х экземплярах.</w:t>
      </w:r>
    </w:p>
    <w:p>
      <w:pPr>
        <w:pStyle w:val="BodyText"/>
      </w:pPr>
      <w:r>
        <w:t xml:space="preserve">6.Подведение итогов открытого конкурса и принятие решений о награждении победителей осуществляется на закрытом заседании жюри.</w:t>
      </w:r>
    </w:p>
    <w:p>
      <w:pPr>
        <w:pStyle w:val="BodyText"/>
      </w:pPr>
      <w:r>
        <w:t xml:space="preserve">Решение жюри о результатах конкурса считается правомочным, если в заседаниях жюри принимает участие не менее 2/3 его состава. Решение принимается открытым голосованием по каждому проекту в отдельности простым большинством голосов.</w:t>
      </w:r>
    </w:p>
    <w:p>
      <w:pPr>
        <w:pStyle w:val="BodyText"/>
      </w:pPr>
      <w:r>
        <w:t xml:space="preserve">По итогам проведения конкурса устанавливаются следующие премии:</w:t>
      </w:r>
    </w:p>
    <w:p>
      <w:pPr>
        <w:pStyle w:val="BodyText"/>
      </w:pPr>
      <w:r>
        <w:t xml:space="preserve">I премия - 50 000 руб.</w:t>
      </w:r>
    </w:p>
    <w:p>
      <w:pPr>
        <w:pStyle w:val="BodyText"/>
      </w:pPr>
      <w:r>
        <w:t xml:space="preserve">II премия – 30 000 руб.</w:t>
      </w:r>
    </w:p>
    <w:p>
      <w:pPr>
        <w:pStyle w:val="BodyText"/>
      </w:pPr>
      <w:r>
        <w:t xml:space="preserve">III премия - 15 000 руб.</w:t>
      </w:r>
    </w:p>
    <w:p>
      <w:pPr>
        <w:pStyle w:val="BodyText"/>
      </w:pPr>
      <w:r>
        <w:t xml:space="preserve">Итоги конкурса доводятся до сведения всех участников в месячный срок со дня принятия решения по их результату. В этот же срок оформляется перечисление денежных премий в адреса участников конкурса. 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  <w:bCs/>
            <w:b/>
          </w:rPr>
          <w:t xml:space="preserve">(Приложение Распоряжение префектуры СЗАО г.Москвы от 03022014 № 17-рп).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http://strogino.mos.ru/presscenter/news/detail/962269.html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ortals/13/novosti/17-rp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ortals/13/novosti/17-rp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2024-04-10T07:59:10Z</dcterms:created>
  <dcterms:modified xsi:type="dcterms:W3CDTF">2024-04-10T07:59:10Z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