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пуск-21-от-11-ноября-2013-года"/>
    <w:p>
      <w:pPr>
        <w:pStyle w:val="Heading3"/>
      </w:pPr>
      <w:r>
        <w:t xml:space="preserve">Выпуск № 21 от 11 ноября 2013 года</w:t>
      </w:r>
    </w:p>
    <w:p>
      <w:pPr>
        <w:pStyle w:val="FirstParagraph"/>
      </w:pPr>
      <w:r>
        <w:t xml:space="preserve">11.11.2013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Читать выпуск газеты "Строгинские вести" от 11 ноября 2013 года..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http://strogino.mos.ru/presscenter/news/detail/962237.html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rogino-uprava.ru//Portals/13/Gazeta/gazeta_21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rogino-uprava.ru//Portals/13/Gazeta/gazeta_21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2025-06-07T23:58:37Z</dcterms:created>
  <dcterms:modified xsi:type="dcterms:W3CDTF">2025-06-07T23:58:37Z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