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пуск-20a-от-5-ноября-2013-года"/>
    <w:p>
      <w:pPr>
        <w:pStyle w:val="Heading3"/>
      </w:pPr>
      <w:r>
        <w:t xml:space="preserve">Выпуск № 20a от 5 ноября 2013 года</w:t>
      </w:r>
    </w:p>
    <w:p>
      <w:pPr>
        <w:pStyle w:val="FirstParagraph"/>
      </w:pPr>
      <w:r>
        <w:t xml:space="preserve">07.11.2013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Читать выпуск газеты "Строгинские вести" от 5 ноября 2013 года..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http://strogino.mos.ru/presscenter/news/detail/962232.html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rogino-uprava.ru//Portals/13/Gazeta/gazeta_20a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rogino-uprava.ru//Portals/13/Gazeta/gazeta_20a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2025-01-09T22:19:55Z</dcterms:created>
  <dcterms:modified xsi:type="dcterms:W3CDTF">2025-01-09T22:19:55Z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