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0dfae8f12c3018106d2aae059ca1ace6079070"/>
    <w:p>
      <w:pPr>
        <w:pStyle w:val="Heading3"/>
      </w:pPr>
      <w:r>
        <w:t xml:space="preserve">Жилой дом по программе реновации в Таганском районе введут в эксплуатацию в следующем году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rPr>
          <w:bCs/>
          <w:b/>
        </w:rPr>
        <w:t xml:space="preserve">«В Таганском районе по адресу улица Мельникова, дом 2 в следующем году введут в эксплуатацию жилой дом по программе реновации. В настоящее время выполняются монолитные работы по устройству перекрытия подземного этажа и стен жилого дома. Всего в Таганском районе в программу реновации включено 16 жилых домов общей площадью 35,3 тысяч квадратных метров»,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монолитный дом состоит из трех секций переменной этажности – 8-12-14 этажей. Количество квартир - 378 (однокомнатных – 126, двухкомнатных – 220, трехкомнатных – 32).</w:t>
      </w:r>
    </w:p>
    <w:p>
      <w:pPr>
        <w:pStyle w:val="BodyText"/>
      </w:pPr>
      <w:r>
        <w:t xml:space="preserve">Отделку наружных стен выполнили с применением вентилируемых фасадов. Также проектом предусмотрены ниши под наружные блоки кондиционеров.</w:t>
      </w:r>
    </w:p>
    <w:p>
      <w:pPr>
        <w:pStyle w:val="BodyText"/>
      </w:pPr>
      <w:r>
        <w:t xml:space="preserve">В каждой секции расположены вестибюль жилой части здания, лифтовой холл, два пассажирских лифта грузоподъемностью 400 кг и 1 000 кг, помещения дежурного, помещение хранения уборочного инвентаря, зона для размещения почтовых ящиков, колясочная и технические помещения.</w:t>
      </w:r>
    </w:p>
    <w:p>
      <w:pPr>
        <w:pStyle w:val="BodyText"/>
      </w:pPr>
      <w:r>
        <w:t xml:space="preserve">На первых этажах смогут разместиться нежилые помещения общественного назначения, например, магазины, кафе, салоны красоты, спортивные клубы, творческие кружки и секции.</w:t>
      </w:r>
    </w:p>
    <w:p>
      <w:pPr>
        <w:pStyle w:val="BodyText"/>
      </w:pPr>
      <w:r>
        <w:t xml:space="preserve">Придомовую территорию благоустроят и озеленят: оборудуют детскую игровую площадку и площадки для отдыха взрослых, а также спортивную площадку, высадят деревья и кустарники. В здании жилого дома также предусмотрен одноуровневый подземный паркинг.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http://strogino.mos.ru/presscenter/news/detail/9501475.html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9501475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9501475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2023-07-13T04:28:46Z</dcterms:created>
  <dcterms:modified xsi:type="dcterms:W3CDTF">2023-07-13T04:28:46Z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