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120c22e077bbb150c146459c9c4f598efd8384"/>
    <w:p>
      <w:pPr>
        <w:pStyle w:val="Heading3"/>
      </w:pPr>
      <w:r>
        <w:t xml:space="preserve">Жилой дом введут в следующем году по программе реновации в районе Хорошёво-Мнёвники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bCs/>
          <w:b/>
        </w:rPr>
        <w:t xml:space="preserve">«Жилой дом на 246 квартир для переселения по программе реновации введут в следующем году в районе Хорошёво-Мнёвники по адресу улица Генерала Глаголева, владение 5, корпус 1»,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двухсекционный монолитный, переменной этажности. Строительство идет по индивидуальному проекту. Фасады здания облицуют клинкерной плиткой. Для удобства жильцов на фасадах установят короба для кондиционеров. Балконы застеклят.</w:t>
      </w:r>
    </w:p>
    <w:p>
      <w:pPr>
        <w:pStyle w:val="BodyText"/>
      </w:pPr>
      <w:r>
        <w:t xml:space="preserve">В доме будет 246 квартир (однокомнатных – 72, двухкомнатных – 104, трехкомнатных – 70). Общая площадь квартир составит 14 574 квадратных метров.</w:t>
      </w:r>
    </w:p>
    <w:p>
      <w:pPr>
        <w:pStyle w:val="BodyText"/>
      </w:pPr>
      <w:r>
        <w:t xml:space="preserve">Четыре квартиры предусмотрены для маломобильных людей. В них будет увеличена ширина коридоров и дверных проемов, установлена специальная сантехника.</w:t>
      </w:r>
    </w:p>
    <w:p>
      <w:pPr>
        <w:pStyle w:val="BodyText"/>
      </w:pPr>
      <w:r>
        <w:t xml:space="preserve">Первые этажи дома сделают нежилыми – здесь разместятся объекты социального, коммерческого и культурного назначения: аптеки, магазины, кафе, сервисные службы.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озеленят и благоустроят: оборудуют детскую игровую площадку, спортивную площадку и площадки для отдыха взрослых. В дополнение к подземной одноэтажной парковке будут обустроены машиноместа на открытой плоскостной стоянке, в том числе и для маломобильных жильцов.</w:t>
      </w:r>
    </w:p>
    <w:p>
      <w:pPr>
        <w:pStyle w:val="BodyText"/>
      </w:pPr>
      <w:r>
        <w:rPr>
          <w:bCs/>
          <w:b/>
        </w:rPr>
        <w:t xml:space="preserve">«Для жителей района создадут качественную и социально ориентированную городскую среду. В рамках Программы реновации предусмотрено строительство четырех детских садов, четырех учебных корпусов, школы с физкультурно-оздоровительным комплексом, трех поликлиник, двух физкультурно-оздоровительных комплексов, культурно-досугового центра и центра социального обслуживания населения. Всего в районе новые квартиры получат жители 156 домов, для начала переселения подобрано 12 стартовых площадок»</w:t>
      </w:r>
      <w:r>
        <w:t xml:space="preserve">, – также отметил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http://strogino.mos.ru/presscenter/news/detail/9207317.html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207317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207317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2024-06-05T11:28:34Z</dcterms:created>
  <dcterms:modified xsi:type="dcterms:W3CDTF">2024-06-05T11:28:34Z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