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375b7c818a3d671fa3505c770614974d6e60"/>
    <w:p>
      <w:pPr>
        <w:pStyle w:val="Heading3"/>
      </w:pPr>
      <w:r>
        <w:t xml:space="preserve">Внимание! 18.03.20 встреча с жителями отменяется.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t xml:space="preserve">В связи, с п. 3.1. Указа Мэра Москвы от 16 марта 2020 г. № 21-УМ «О внесении изменения в указ Мэра Москвы от 5 марта 2020 г. № 12-УМ» временно приостанавливается проведение в городе Москве мероприятий с участием граждан более 50 человек одновременно.</w:t>
      </w:r>
    </w:p>
    <w:p>
      <w:pPr>
        <w:pStyle w:val="BodyText"/>
      </w:pPr>
      <w:r>
        <w:t xml:space="preserve">Руководствуясь вышеизложенным, встречи префектов АО 25.03.2020 и глав управ районов города Москвы с населением 18.03.2020 НЕ СОСТОЯТСЯ.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http://strogino.mos.ru/presscenter/news/detail/8762396.html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762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762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2025-08-06T00:35:27Z</dcterms:created>
  <dcterms:modified xsi:type="dcterms:W3CDTF">2025-08-06T00:35:27Z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