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f85b57e0ae227c7e4baf1c52bb3fc79a696b74"/>
    <w:p>
      <w:pPr>
        <w:pStyle w:val="Heading3"/>
      </w:pPr>
      <w:r>
        <w:t xml:space="preserve">Информационный бюллетень о ситуации и принимаемых мерах по недопущению распространения заболеваний, вызванных новым коронавирусом</w:t>
      </w:r>
    </w:p>
    <w:p>
      <w:pPr>
        <w:pStyle w:val="FirstParagraph"/>
      </w:pPr>
      <w:r>
        <w:t xml:space="preserve">21.02.2020</w:t>
      </w:r>
    </w:p>
    <w:p>
      <w:pPr>
        <w:pStyle w:val="BodyText"/>
      </w:pPr>
      <w:r>
        <w:t xml:space="preserve">В связи с неблагополучной ситуацией, связанной с новым коронавирусом в Китайской Народной Республике (КНР), Роспотребнадзором продолжается проведение комплекса противоэпидемических мероприятий, начатых в декабре прошлого года после появления первой информации о случаях неизвестного заболевания в г. Ухань.</w:t>
      </w:r>
    </w:p>
    <w:p>
      <w:pPr>
        <w:pStyle w:val="BodyText"/>
      </w:pPr>
      <w:r>
        <w:t xml:space="preserve">По информации Государственной Комиссии здравоохранения Китайской Народной Республики (КНР) по состоянию на 08-00 21.02.2020 зарегистрировано 75567 случаев заболевания. За сутки прирост составил 892 случая (1,2 %).</w:t>
      </w:r>
    </w:p>
    <w:p>
      <w:pPr>
        <w:pStyle w:val="BodyText"/>
      </w:pPr>
      <w:r>
        <w:t xml:space="preserve">Наибольшее количество заболевших зарегистрировано в провинции Хубэй (62442), прирост за сутки 411 случаев.</w:t>
      </w:r>
    </w:p>
    <w:p>
      <w:pPr>
        <w:pStyle w:val="BodyText"/>
      </w:pPr>
      <w:r>
        <w:t xml:space="preserve">Большинство случаев заболевания протекает в легкой форме, около 15,4% - в тяжелой (11 633).</w:t>
      </w:r>
    </w:p>
    <w:p>
      <w:pPr>
        <w:pStyle w:val="BodyText"/>
      </w:pPr>
      <w:r>
        <w:t xml:space="preserve">Летальность составляет 3 %, вне провинции Хубей – 0,74%, (2239 случаев; из них 2144 – в провинции Хубей (+ 115 случаев за сутки). Отслежено 606037 контактных лиц (16874 за последние сутки, прирост 3%), 120302 находятся под наблюдением.</w:t>
      </w:r>
    </w:p>
    <w:p>
      <w:pPr>
        <w:pStyle w:val="BodyText"/>
      </w:pPr>
      <w:r>
        <w:t xml:space="preserve">Общее число заболевших в мире по состоянию на 08.00 мск 21.02.2020 составляет 76726 подтверждённых случаев (прирост за сутки 1000 случаев; 1,3 %). В 26 странах мира вне КНР зарегистрировано 1159 случаев (за последние сутки прирост 108 случаев, 10,3%).</w:t>
      </w:r>
    </w:p>
    <w:p>
      <w:pPr>
        <w:pStyle w:val="BodyText"/>
      </w:pPr>
      <w:r>
        <w:t xml:space="preserve">С первых дней осложнения ситуации организован мониторинг за эпидемиологической обстановкой, приняты дополнительные меры по усилению санитарно-карантинного контроля в пунктах пропуска через государственную границу Российской Федерации, отработан алгоритм действий медицинского персонала при подозрении на новую коронавирусную инфекцию; обеспечен контроль за готовностью медицинских организаций к приему больных из неблагополучных территорий; проработаны вопросы немедленной изоляции лиц с подозрением на заболевание и установления медицинского наблюдения за контактными лицами; определен алгоритм лабораторной диагностики в случае выявления лиц с подозрением на коронавирусную инфекцию; приняты меры по обучению медицинского персонала. В регионы направлены методические рекомендации по лабораторной диагностике, дезинфекционным мероприятиям, противоэпидемическому режиму медицинских организаций. Также подготовлены и направлены рекомендации по дезинфекции воздушных судов, по проведению уборки и дезинфекции автотранспорта.</w:t>
      </w:r>
    </w:p>
    <w:p>
      <w:pPr>
        <w:pStyle w:val="BodyText"/>
      </w:pPr>
      <w:r>
        <w:t xml:space="preserve">Продолжается реализация комплекса мероприятий в рамках Национального плана по предупреждению завоза и распространения новой коронавирусной инфекции на территории Российской Федерации, утвержденного Председателем Правительства Российской Федерации, постановлений Главного государственного санитарного врача Российской Федерации от 24.01.2020 № 2 «О мероприятиях по недопущению распространения новой коронавирусной инфекции, вызванной 2019-nCoV» и от 31.01.2020 №3 «О проведении дополнительных санитарно-противоэпидемических (профилактических) мероприятий по недопущению завоза и распространения новой коронавирусной инфекции, вызванной 2019-nCoV».</w:t>
      </w:r>
    </w:p>
    <w:p>
      <w:pPr>
        <w:pStyle w:val="BodyText"/>
      </w:pPr>
      <w:r>
        <w:t xml:space="preserve">Во всех пунктах пропуска через государственную границу Российской Федерации проводится усиленный двойной контроль прибывающих из неблагополучных регионов лиц с использованием стационарного и переносного тепловизионного оборудования. В период с 31.12.2019 по состоянию на 20.02.2020 досмотрено 366898 прибывших из Китайской Народной Республики (КНР), из которых выявлено 105 человек с признаками инфекционных болезней. Во всех случаях проведен полный комплекс мер, позволивший не допустить осложнений эпидемиологической обстановки.</w:t>
      </w:r>
    </w:p>
    <w:p>
      <w:pPr>
        <w:pStyle w:val="BodyText"/>
      </w:pPr>
      <w:r>
        <w:t xml:space="preserve">С 01.02.2020 в аэропорту Шереметьево, который единственный в стране в настоящее время принимает рейсы из КНР, под контролем Роспотребнадзора выделен и подготовлен отдельный терминал. Организовано лабораторное обследование всех прибывающих из КНР, их анкетирование и передача под медицинское наблюдение по месту жительства. По состоянию на 19.02.2020 под контролем остаются 12929 человек.</w:t>
      </w:r>
    </w:p>
    <w:p>
      <w:pPr>
        <w:pStyle w:val="BodyText"/>
      </w:pPr>
      <w:r>
        <w:t xml:space="preserve">Для клинически здоровых лиц, прибывших из КНР и не имеющих возможностей изолированного проживания, в субъектах Российской Федерации под контролем Роспотребнадзора развернуто 123 учреждения для медицинского наблюдения, где размещено 575 граждан КНР.</w:t>
      </w:r>
    </w:p>
    <w:p>
      <w:pPr>
        <w:pStyle w:val="BodyText"/>
      </w:pPr>
      <w:r>
        <w:t xml:space="preserve">Все лица с симптомами острых респираторных инфекций (ОРВИ), прибывшие из КНР, как выявленные в ходе санитарно-карантинного контроля, так и обратившиеся за медицинской помощью в течение 14-ти дней после прибытия, изолированы, госпитализированы и обследованы лабораторно на весь перечень возможных возбудителей ОРВИ, включая новую коронавирусную инфекцию. За период мониторинга зарегистрировано 1078 больных с признаками ОРВИ, прибывших из КНР. По результатам лабораторных исследований выставлены диагнозы: 95 заболевшим – респираторные инфекции (аденовирусы, риновирусы, РС вирусы, метапневмовирусы, бокавирусы, стрептококк), 67 – грипп А, 51 – грипп В, 31 – парагрипп, 1 – стафилококк, 1 – микоплазма, 1 – гемофильная инфекция, в 27 случаях – сезонная коронавирусная инфекция, у 45-х заболевших микстинфекции, 2 – новая коронавирусная инфекция (12.02.2020 больные выписаны из стационара с выздоровлением). Нарастающим итогом, выписаны с выздоровлением 337 человек.</w:t>
      </w:r>
    </w:p>
    <w:p>
      <w:pPr>
        <w:pStyle w:val="BodyText"/>
      </w:pPr>
      <w:r>
        <w:t xml:space="preserve">Во всех случаях организовано проведение полного комплекса необходимых противоэпидемических мероприятий, что позволило не допустить последующего распространения инфекции.</w:t>
      </w:r>
    </w:p>
    <w:p>
      <w:pPr>
        <w:pStyle w:val="BodyText"/>
      </w:pPr>
      <w:r>
        <w:t xml:space="preserve">В настоящее время все центры гигиены и эпидемиологии Роспотребнадзора в субъектах Российской Федерации обеспечены диагностическими тест-системами для выявления нового коронавируса, оперативно разработанными Государственным научным центром «Вектор» Роспотребнадзора и зарегистрированными в официальном порядке, определен порядок лабораторной диагностики.</w:t>
      </w:r>
    </w:p>
    <w:p>
      <w:pPr>
        <w:pStyle w:val="BodyText"/>
      </w:pPr>
      <w:r>
        <w:t xml:space="preserve">В целях полной оценки ситуации вместе с мониторингом по заболеваемости сезонным гриппом и ОРВИ, Роспотребнадзор продолжает оперативное слежение за заболеваемостью внебольничными пневмониями во всех субъектах Российской Федерации, в отношении которых превышения среднемноголетних показателей не отмечено.</w:t>
      </w:r>
    </w:p>
    <w:p>
      <w:pPr>
        <w:pStyle w:val="BodyText"/>
      </w:pPr>
      <w:r>
        <w:t xml:space="preserve">В целях усиления мероприятий по информированию населения о мерах профилактики гриппа, ОРВИ и коронавирусной инфекции с Министерством просвещения Российской Федерации разработаны и утверждены совместные методические рекомендации по профилактике гриппа и ОРВИ в детских общеобразовательных организациях</w:t>
      </w:r>
    </w:p>
    <w:p>
      <w:pPr>
        <w:pStyle w:val="BodyText"/>
      </w:pPr>
      <w:r>
        <w:t xml:space="preserve">По предложению Роспотребнадзора в большинстве высших учебных заведениях страны продлены каникулы студентам из КНР до 1 марта 2020 года.</w:t>
      </w:r>
    </w:p>
    <w:p>
      <w:pPr>
        <w:pStyle w:val="BodyText"/>
      </w:pPr>
      <w:r>
        <w:t xml:space="preserve">С 31 декабря 2019 года Роспотребнадзором осуществляется оперативное взаимодействие с китайскими партнерами и Всемирной организацией здравоохранения (ВОЗ) через МИД России, эксперт Роспотребнадзора включен в состав Чрезвычайного комитета в рамках Международных медико-санитарных правил (2005) ВОЗ.</w:t>
      </w:r>
    </w:p>
    <w:p>
      <w:pPr>
        <w:pStyle w:val="BodyText"/>
      </w:pPr>
      <w:r>
        <w:t xml:space="preserve">Роспотребнадзором совместно с Ростуризмом отработан механизм возврата денежных средств российским гражданам, отказавшимся от поездок в КНР до стабилизации эпидемиологической ситуации.</w:t>
      </w:r>
    </w:p>
    <w:p>
      <w:pPr>
        <w:pStyle w:val="BodyText"/>
      </w:pPr>
      <w:r>
        <w:t xml:space="preserve">Роспотребнадзором в целях организации и проведения противоэпидемических мер суммарно издано более 160-ти нормативных методических и рекомендательных документов.</w:t>
      </w:r>
    </w:p>
    <w:p>
      <w:pPr>
        <w:pStyle w:val="BodyText"/>
      </w:pPr>
      <w:r>
        <w:t xml:space="preserve">В настоящее время обращается особое внимание на проведение дезинфекционных мер в транспортных узлах и на транспортных средствах, специальных режимов по обработке помещений, столовой посуды и инвентаря во всех предприятиях общественного питания, о чем подготовлены и направлены соответствующие рекомендации в Минтранса России и в адрес органов исполнительной власти субъектов Российской Федерации.</w:t>
      </w:r>
    </w:p>
    <w:p>
      <w:pPr>
        <w:pStyle w:val="BodyText"/>
      </w:pPr>
      <w:r>
        <w:t xml:space="preserve">В целях оперативного реагирования при сборе эпидемиологического анамнеза у лиц с подозрением на новую коронавирусную инфекцию, в Едином консультативном центре Роспотребнадзора (8 800 555 49 43) организована работа русско-китайских переводчиков.</w:t>
      </w:r>
    </w:p>
    <w:p>
      <w:pPr>
        <w:pStyle w:val="BodyText"/>
      </w:pPr>
      <w:r>
        <w:t xml:space="preserve">Проведение противоэпидемических мероприятий продолжается, ситуация находится на строгом контроле Роспотребнадзора.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http://strogino.mos.ru/presscenter/news/detail/8710468.html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Строгино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trogino.mos.ru" TargetMode="External" /><Relationship Type="http://schemas.openxmlformats.org/officeDocument/2006/relationships/hyperlink" Id="rId20" Target="http://strogino.mos.ru/presscenter/news/detail/87104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trogino.mos.ru" TargetMode="External" /><Relationship Type="http://schemas.openxmlformats.org/officeDocument/2006/relationships/hyperlink" Id="rId20" Target="http://strogino.mos.ru/presscenter/news/detail/87104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2025-06-08T18:16:13Z</dcterms:created>
  <dcterms:modified xsi:type="dcterms:W3CDTF">2025-06-08T18:16:13Z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