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c54804d9bb2b06a265188f6e0d7f65aa482f7"/>
    <w:p>
      <w:pPr>
        <w:pStyle w:val="Heading3"/>
      </w:pPr>
      <w:r>
        <w:t xml:space="preserve">«Города трудовой доблести»: Почта России и подмосковная «Единая Россия» провели торжественную церемонию гашения памятной марки в Подольске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rPr>
          <w:bCs/>
          <w:b/>
        </w:rPr>
        <w:t xml:space="preserve">9 августа в почтовое обращение в серии «Города трудовой доблести» вышла марка, посвящённая Подольску. В церемонии гашения приняли участие представители Почты России, подмосковное отделение партии «Единая Россия», администрация городского округа Подольск.</w:t>
      </w:r>
    </w:p>
    <w:p>
      <w:pPr>
        <w:pStyle w:val="BodyText"/>
      </w:pPr>
      <w:r>
        <w:t xml:space="preserve">Торжественная церемония прошла в здании Подольского краеведческого музея. Участники события поставили свои подписи на конвертах первого дня. Погашенные конверты с оригинальной маркой оформили в памятные рамы.</w:t>
      </w:r>
    </w:p>
    <w:p>
      <w:pPr>
        <w:pStyle w:val="BodyText"/>
      </w:pPr>
      <w:r>
        <w:rPr>
          <w:iCs/>
          <w:i/>
        </w:rPr>
        <w:t xml:space="preserve">«Год назад Подольск получил статус Города трудовой доблести. Сегодня Почта России увековечила этот момент не только для жителей Подольска, но и для всей страны. Все знают о самоотверженном подвиге Подольских курсантов, а также жителей города, сделавших всё для Великой Победы», —</w:t>
      </w:r>
      <w:r>
        <w:t xml:space="preserve"> </w:t>
      </w:r>
      <w:r>
        <w:t xml:space="preserve">отметила заместитель директора макрорегиона Москва Почты России</w:t>
      </w:r>
      <w:r>
        <w:t xml:space="preserve"> </w:t>
      </w:r>
      <w:r>
        <w:rPr>
          <w:bCs/>
          <w:b/>
        </w:rPr>
        <w:t xml:space="preserve">Наталья Добрыднева.</w:t>
      </w:r>
    </w:p>
    <w:p>
      <w:pPr>
        <w:pStyle w:val="BodyText"/>
      </w:pPr>
      <w:r>
        <w:t xml:space="preserve">На памятной марке, выпущенной тиражом 18 000 экземпляров номиналом 60 руб., изображён памятник заводчанам — участникам Великой Отечественной войны и труженикам тыла. Мужчина — рабочий завода, отправляющийся на фронт, женщина и ребенок — его жена и сын, сменяющие отца в тылу. Образ такой семьи, вынесшей все тяготы разлуки и лишений войны, является олицетворением «Города трудовой доблести».</w:t>
      </w:r>
    </w:p>
    <w:p>
      <w:pPr>
        <w:pStyle w:val="BodyText"/>
      </w:pPr>
      <w:r>
        <w:t xml:space="preserve">По словам первого заместителя секретаря Московского областного регионального отделения «Единой России», депутата Мособлдумы Дениса Перепелицына, вопрос сохранения памяти имеет для партии первостепенное значение.</w:t>
      </w:r>
    </w:p>
    <w:p>
      <w:pPr>
        <w:pStyle w:val="BodyText"/>
      </w:pPr>
      <w:r>
        <w:t xml:space="preserve">«Начиная с 2021 года по инициативе партии «Единая Россия» и при непосредственной поддержке Почты России, в почтовое обращение ежегодно выходят государственные знаки почтовой оплаты (ГЗПО), посвящённые городам, наделённым Указом Президента России Владимира Путина почётным званием «Город трудовой доблести». В этих городах при организационной поддержке Почты России проходят торжественные церемонии гашения данных почтовых марок», — заявил</w:t>
      </w:r>
      <w:r>
        <w:t xml:space="preserve"> </w:t>
      </w:r>
      <w:r>
        <w:rPr>
          <w:bCs/>
          <w:b/>
        </w:rPr>
        <w:t xml:space="preserve">Денис Перепелицын</w:t>
      </w:r>
      <w:r>
        <w:t xml:space="preserve">.</w:t>
      </w:r>
    </w:p>
    <w:p>
      <w:pPr>
        <w:pStyle w:val="BodyText"/>
      </w:pPr>
      <w:r>
        <w:t xml:space="preserve">Марочный лист состоит из шести марок, посвящённых городам: Вологда, Дзержинск Нижегородской области, Кострома, Подольск Московской области, Улан-Удэ и Чита. Каждый из них носит почётное звание — Город трудовой доблести. Дополнительно к выпуску почтовых марок изданы конверты первого дня и изготовлены штемпели специального гашения для Москвы и других городов. Государственные знаки почтовой оплаты в России выпускает АО «Марка» — дочерняя компания Почты. Марки, погашенные в день выпуска, представляют особую ценность для коллекционеров.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http://strogino.mos.ru/presscenter/news/detail/12517152.html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517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517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2025-08-06T00:34:42Z</dcterms:created>
  <dcterms:modified xsi:type="dcterms:W3CDTF">2025-08-06T00:34:42Z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