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пасность-подстерегает-в-каждом-доме."/>
    <w:p>
      <w:pPr>
        <w:pStyle w:val="Heading3"/>
      </w:pPr>
      <w:r>
        <w:t xml:space="preserve">Опасность подстерегает в каждом доме.</w:t>
      </w:r>
    </w:p>
    <w:p>
      <w:pPr>
        <w:pStyle w:val="FirstParagraph"/>
      </w:pPr>
      <w:r>
        <w:t xml:space="preserve">16.03.2024</w:t>
      </w:r>
    </w:p>
    <w:p>
      <w:pPr>
        <w:pStyle w:val="BodyText"/>
      </w:pPr>
      <w:r>
        <w:t xml:space="preserve">МЧС России напоминает: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-работает плита - не оставляй без присмотра;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-пользуешься электроприборами - следи за их состоянием;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-искрится чайник - ремонт доверь профессионалу;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-уходишь из дома или решил поспать - отключай все от сети.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Огнетушитель и пожарный извещатель - твои надежные помощники!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image-15-03-24-12-5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http://strogino.mos.ru/presscenter/news/detail/12247563.html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2247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2247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2025-05-25T00:52:31Z</dcterms:created>
  <dcterms:modified xsi:type="dcterms:W3CDTF">2025-05-25T00:52:31Z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