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67e40af8e47924a92aa58ed0cb30065069474d"/>
    <w:p>
      <w:pPr>
        <w:pStyle w:val="Heading3"/>
      </w:pPr>
      <w:r>
        <w:t xml:space="preserve">Какие же несложные правила следует соблюдать, чтобы избежать возгорания смотри в нашей памятке.</w:t>
      </w:r>
    </w:p>
    <w:p>
      <w:pPr>
        <w:pStyle w:val="FirstParagraph"/>
      </w:pPr>
      <w:r>
        <w:t xml:space="preserve">05.03.2024</w:t>
      </w:r>
    </w:p>
    <w:p>
      <w:pPr>
        <w:pStyle w:val="BodyText"/>
      </w:pPr>
      <w:r>
        <w:t xml:space="preserve">Мы бережем свои мобильные устройства и другие гаджеты от падения, от загрязнения и контакта с влагой, но зачастую, не бережем себя от пожароопасных ситуаций…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image-28-02-24-05-03%20(2)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http://strogino.mos.ru/presscenter/news/detail/12209847.html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2209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2209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2024-09-28T23:26:46Z</dcterms:created>
  <dcterms:modified xsi:type="dcterms:W3CDTF">2024-09-28T23:26:46Z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