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0089d27f29b8b3f5304d5a358072c98c5f69b"/>
    <w:p>
      <w:pPr>
        <w:pStyle w:val="Heading3"/>
      </w:pPr>
      <w:r>
        <w:t xml:space="preserve">Уважаемые родители, позаботьтесь о том, чтобы ребёнок был заметен на дороге в тёмное время суток!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Чтобы сделать ребёнка заметным на дороге, необходимо использовать светоотражающие элементы на одежде. Для этих целей подходят: стикеры, фликеры-подсветки, фликеры-браслеты. Наиболее заметными являются фликеры белого или лимонно-жёлтого цвета. Чтобы ребёнок был заметен даже издалека, рекомендуется размещать светоотражающие элементы на верхней одежде со всех сторон, в том числе на рукавах. </w:t>
      </w:r>
    </w:p>
    <w:p>
      <w:pPr>
        <w:pStyle w:val="BodyText"/>
      </w:pPr>
      <w:r>
        <w:drawing>
          <wp:inline>
            <wp:extent cx="5334000" cy="6055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b1/b2wkz6ddx14bbhff0fy5opelvgj2hj1u/image_18_01_24_11_3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5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http://strogino.mos.ru/presscenter/news/detail/12114163.html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14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14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2025-04-26T18:59:24Z</dcterms:created>
  <dcterms:modified xsi:type="dcterms:W3CDTF">2025-04-26T18:59:24Z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