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72b1a48719394a0d7bdebe6bade4b7e8b9d5f09"/>
    <w:p>
      <w:pPr>
        <w:pStyle w:val="Heading3"/>
      </w:pPr>
      <w:r>
        <w:t xml:space="preserve">ПФР: О выплате пособий семья с детьми от 8 до 17 лет в Московской области</w:t>
      </w:r>
    </w:p>
    <w:p>
      <w:pPr>
        <w:pStyle w:val="FirstParagraph"/>
      </w:pPr>
      <w:r>
        <w:t xml:space="preserve">21.12.2022</w:t>
      </w:r>
    </w:p>
    <w:p>
      <w:pPr>
        <w:pStyle w:val="BodyText"/>
      </w:pPr>
      <w:r>
        <w:rPr>
          <w:bCs/>
          <w:b/>
        </w:rPr>
        <w:t xml:space="preserve">ГУ-Главное управление ПФР №9 по г.Москве и Московской области</w:t>
      </w:r>
      <w:r>
        <w:t xml:space="preserve"> </w:t>
      </w:r>
      <w:r>
        <w:t xml:space="preserve">информирует, что по данным Отделения ПФР по городу Москве и Московской области, получателями выплаты являются 85 883 тысячи семей с невысокими доходами.</w:t>
      </w:r>
    </w:p>
    <w:p>
      <w:pPr>
        <w:pStyle w:val="BodyText"/>
      </w:pPr>
      <w:r>
        <w:t xml:space="preserve">Выплата назначается по итогам комплексной оценки нуждаемости семьям в случае, если среднедушевой доход семьи меньше прожиточного минимума на человека в регионе, имущество семьи не превышает установленные требования, а у родителей есть подтвержденный доход или уважительная причина его отсутствия. Пособие назначается на один год и продлевается по заявлению.</w:t>
      </w:r>
    </w:p>
    <w:p>
      <w:pPr>
        <w:pStyle w:val="BodyText"/>
      </w:pPr>
      <w:r>
        <w:rPr>
          <w:iCs/>
          <w:i/>
          <w:bCs/>
          <w:b/>
        </w:rPr>
        <w:t xml:space="preserve">В Московской области прожиточный минимум на душу населения составляет 16 223 руб., размер выплаты:</w:t>
      </w:r>
    </w:p>
    <w:p>
      <w:pPr>
        <w:pStyle w:val="BodyText"/>
      </w:pPr>
      <w:r>
        <w:rPr>
          <w:bCs/>
          <w:b/>
        </w:rPr>
        <w:t xml:space="preserve">7 868,50 руб.</w:t>
      </w:r>
      <w:r>
        <w:t xml:space="preserve"> </w:t>
      </w:r>
      <w:r>
        <w:t xml:space="preserve">(50% прожиточного минимума на ребенка) – базовый размер;</w:t>
      </w:r>
    </w:p>
    <w:p>
      <w:pPr>
        <w:pStyle w:val="BodyText"/>
      </w:pPr>
      <w:r>
        <w:rPr>
          <w:bCs/>
          <w:b/>
        </w:rPr>
        <w:t xml:space="preserve">11 802, 75 руб.</w:t>
      </w:r>
      <w:r>
        <w:t xml:space="preserve"> </w:t>
      </w:r>
      <w:r>
        <w:t xml:space="preserve">(75% прожиточного минимума на ребенка) – если с учетом базовый выплаты достаток семьи не превысил прожиточного минимума на человека);</w:t>
      </w:r>
    </w:p>
    <w:p>
      <w:pPr>
        <w:pStyle w:val="BodyText"/>
      </w:pPr>
      <w:r>
        <w:rPr>
          <w:bCs/>
          <w:b/>
        </w:rPr>
        <w:t xml:space="preserve">15 737 руб.</w:t>
      </w:r>
      <w:r>
        <w:t xml:space="preserve"> </w:t>
      </w:r>
      <w:r>
        <w:t xml:space="preserve">(100% прожиточного минимума на ребенка) – если среднедушевой доход семьи вместе с выплатой в размере 75% не превысил прожиточного минимума на человека).</w:t>
      </w:r>
    </w:p>
    <w:p>
      <w:pPr>
        <w:pStyle w:val="BodyText"/>
      </w:pPr>
      <w:r>
        <w:t xml:space="preserve">Решение о назначении пособия выносится в течение 10 рабочих дней со дня подачи заявления и поступления в Пенсионный фонд необходимых сведений организаций и документов заявителя. Если по выплате вынесен отказ, уведомление об этом направляется в течение 1 рабочего дня. Срок принятия решения продлевается на 20 рабочих дней, если в ПФР не поступили сведения из организаций или документы от заявителя, подтверждающие право на выплату.</w:t>
      </w:r>
    </w:p>
    <w:p>
      <w:pPr>
        <w:pStyle w:val="BodyText"/>
      </w:pPr>
      <w:r>
        <w:t xml:space="preserve">Напомним, подать заявление на выплату можно на портале госуслуг, в клиентской службе ПФР или МФЦ.</w:t>
      </w:r>
    </w:p>
    <w:p>
      <w:pPr>
        <w:pStyle w:val="BodyText"/>
      </w:pPr>
      <w:r>
        <w:rPr>
          <w:bCs/>
          <w:b/>
        </w:rPr>
        <w:t xml:space="preserve">ВАЖНО:</w:t>
      </w:r>
      <w:r>
        <w:t xml:space="preserve"> </w:t>
      </w:r>
      <w:r>
        <w:rPr>
          <w:iCs/>
          <w:i/>
        </w:rPr>
        <w:t xml:space="preserve">Семья, проживающим в городе Москва выплату назначают органы социальной защиты населения, поэтому заявление подается на портале mos.ru.</w:t>
      </w:r>
    </w:p>
    <w:p>
      <w:pPr>
        <w:pStyle w:val="BodyText"/>
      </w:pPr>
      <w:r>
        <w:rPr>
          <w:bCs/>
          <w:b/>
        </w:rPr>
        <w:t xml:space="preserve">СПРАВОЧНО:</w:t>
      </w:r>
      <w:r>
        <w:t xml:space="preserve"> </w:t>
      </w:r>
      <w:r>
        <w:t xml:space="preserve">Для достижения задач национального проекта «Демография», направленных на поддержку семей с детьми, с 1 января 2023 года введено новое универсальное пособие на детей для семей с низким доходом, которое объединит действующие выплаты. Единое пособие будет предоставлять на единых правилах Социальный фонд России.</w:t>
      </w:r>
    </w:p>
    <w:p>
      <w:pPr>
        <w:pStyle w:val="BodyText"/>
      </w:pPr>
      <w:r>
        <w:rPr>
          <w:iCs/>
          <w:i/>
          <w:bCs/>
          <w:b/>
        </w:rPr>
        <w:t xml:space="preserve">В семьях, где дети родились до 31 декабря 2022 года, родители смогут выбрать, получать пособия по старым правилам или перейти на универсальное пособие. Ранее назначенные пособия будут выплачиваться до конца срока назначения в прежнем размере.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http://strogino.mos.ru/presscenter/news/detail/11306422.html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Строгино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trogino.mos.ru" TargetMode="External" /><Relationship Type="http://schemas.openxmlformats.org/officeDocument/2006/relationships/hyperlink" Id="rId20" Target="http://strogino.mos.ru/presscenter/news/detail/1130642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trogino.mos.ru" TargetMode="External" /><Relationship Type="http://schemas.openxmlformats.org/officeDocument/2006/relationships/hyperlink" Id="rId20" Target="http://strogino.mos.ru/presscenter/news/detail/1130642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2025-07-25T16:25:09Z</dcterms:created>
  <dcterms:modified xsi:type="dcterms:W3CDTF">2025-07-25T16:25:09Z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