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5dc908fea774c211f1441bd3ce38a88ba6198e"/>
    <w:p>
      <w:pPr>
        <w:pStyle w:val="Heading3"/>
      </w:pPr>
      <w:r>
        <w:t xml:space="preserve">Оплата обучения студентов средствами материнского (семейного) капитала</w:t>
      </w:r>
    </w:p>
    <w:p>
      <w:pPr>
        <w:pStyle w:val="FirstParagraph"/>
      </w:pPr>
      <w:r>
        <w:t xml:space="preserve">13.07.2022</w:t>
      </w:r>
    </w:p>
    <w:p>
      <w:pPr>
        <w:pStyle w:val="BodyText"/>
      </w:pPr>
      <w:r>
        <w:rPr>
          <w:iCs/>
          <w:i/>
          <w:bCs/>
          <w:b/>
        </w:rPr>
        <w:t xml:space="preserve">Сегодня выпускники школ готовятся к поступлению в высшие и средние профессиональные учебные заведения.</w:t>
      </w:r>
    </w:p>
    <w:p>
      <w:pPr>
        <w:pStyle w:val="BodyText"/>
      </w:pPr>
      <w:r>
        <w:rPr>
          <w:bCs/>
          <w:b/>
        </w:rPr>
        <w:t xml:space="preserve">ГУ-Главное управление ПФР №9 по г.Москве и Московской области</w:t>
      </w:r>
      <w:r>
        <w:t xml:space="preserve"> </w:t>
      </w:r>
      <w:r>
        <w:t xml:space="preserve">напоминает родителям порядок оплаты средствами материнского капитала обучения детей в институтах или колледжах.</w:t>
      </w:r>
    </w:p>
    <w:p>
      <w:pPr>
        <w:pStyle w:val="BodyText"/>
      </w:pPr>
      <w:r>
        <w:t xml:space="preserve">Владельцу сертификата необходимо проверить сумму средств материнского капитала через личный кабинет на сайте ПФР или портале Госуслуг.</w:t>
      </w:r>
    </w:p>
    <w:p>
      <w:pPr>
        <w:pStyle w:val="BodyText"/>
      </w:pPr>
      <w:r>
        <w:t xml:space="preserve">Направить материнский капитал на образование любого из детей можно, когда ребенку, в связи с рождением которого выдан сертификат, исполнится три года. Исключение составляет дошкольное образование – по этому направлению материнским капиталом можно распорядиться сразу после рождения ребенка, который дает право на сертификат.</w:t>
      </w:r>
    </w:p>
    <w:p>
      <w:pPr>
        <w:pStyle w:val="BodyText"/>
      </w:pPr>
      <w:r>
        <w:t xml:space="preserve">Возраст ребенка, на образование которого могут быть направлены средства МСК или их часть, на дату начала обучения по соответствующей образовательной программе, не должен превышать 25 лет. Организация должна находиться на территории России и иметь право на оказание соответствующих образовательных услуг.</w:t>
      </w:r>
    </w:p>
    <w:p>
      <w:pPr>
        <w:pStyle w:val="BodyText"/>
      </w:pPr>
      <w:r>
        <w:t xml:space="preserve">Для заключения договора с учебным заведением об оказании платных образовательных услуг важно знать, что одной из сторон договора должен быть гражданин, на которого оформлен сертификат на средства МСК. В договоре обязательно должна быть указана стоимость обучения, его сроки, а также периодичность платежей.</w:t>
      </w:r>
    </w:p>
    <w:p>
      <w:pPr>
        <w:pStyle w:val="BodyText"/>
      </w:pPr>
      <w:r>
        <w:t xml:space="preserve">Самый удобный способ подачи заявления - через портал Госуслуг. Копия договора об оказании платных образовательных услуг не потребуется, если между отделением Пенсионного фонда России и учебным заведением заключено соглашение об информационном обмене, в рамках которого фонд самостоятельно запрашивает необходимые сведения.</w:t>
      </w:r>
    </w:p>
    <w:p>
      <w:pPr>
        <w:pStyle w:val="BodyText"/>
      </w:pPr>
      <w:hyperlink r:id="rId20">
        <w:r>
          <w:rPr>
            <w:rStyle w:val="Hyperlink"/>
          </w:rPr>
          <w:t xml:space="preserve">Перечень организаций среднего специального и высшего образования</w:t>
        </w:r>
      </w:hyperlink>
      <w:r>
        <w:t xml:space="preserve"> </w:t>
      </w:r>
      <w:r>
        <w:t xml:space="preserve">на сайте ПФР</w:t>
      </w:r>
      <w:r>
        <w:t xml:space="preserve"> </w:t>
      </w:r>
      <w:hyperlink r:id="rId20">
        <w:r>
          <w:rPr>
            <w:rStyle w:val="Hyperlink"/>
          </w:rPr>
          <w:t xml:space="preserve">https://pfr.gov.ru/files/branches/moscow/zamena/informatsiya_po_VUZam_i_kolledjam_1.pdf</w:t>
        </w:r>
      </w:hyperlink>
      <w:r>
        <w:t xml:space="preserve">.</w:t>
      </w:r>
    </w:p>
    <w:p>
      <w:pPr>
        <w:pStyle w:val="BodyText"/>
      </w:pPr>
      <w:r>
        <w:t xml:space="preserve">В течение 10 дней ПФР рассматривает заявление о распоряжении средствами материнского капитала. Перечисление средств осуществляется только в безналичной форме на счет учебного заведения, указанного в договоре, в течение 5 рабочих дней после принятия положительного решения.</w:t>
      </w:r>
    </w:p>
    <w:p>
      <w:pPr>
        <w:pStyle w:val="BodyText"/>
      </w:pPr>
      <w:r>
        <w:br/>
      </w:r>
    </w:p>
    <w:p>
      <w:pPr>
        <w:pStyle w:val="BodyText"/>
      </w:pPr>
      <w:r>
        <w:t xml:space="preserve">Адрес страницы:</w:t>
      </w:r>
      <w:r>
        <w:t xml:space="preserve"> </w:t>
      </w:r>
      <w:hyperlink r:id="rId21">
        <w:r>
          <w:rPr>
            <w:rStyle w:val="Hyperlink"/>
          </w:rPr>
          <w:t xml:space="preserve">http://strogino.mos.ru/presscenter/news/detail/10929710.html</w:t>
        </w:r>
      </w:hyperlink>
    </w:p>
    <w:p>
      <w:pPr>
        <w:pStyle w:val="BodyText"/>
      </w:pPr>
      <w:hyperlink r:id="rId22">
        <w:r>
          <w:rPr>
            <w:rStyle w:val="Hyperlink"/>
          </w:rPr>
          <w:t xml:space="preserve">Управа района Строгино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trogino.mos.ru" TargetMode="External" /><Relationship Type="http://schemas.openxmlformats.org/officeDocument/2006/relationships/hyperlink" Id="rId21" Target="http://strogino.mos.ru/presscenter/news/detail/10929710.html" TargetMode="External" /><Relationship Type="http://schemas.openxmlformats.org/officeDocument/2006/relationships/hyperlink" Id="rId20" Target="https://pfr.gov.ru/files/branches/moscow/zamena/informatsiya_po_VUZam_i_kolledjam_1.pdf" TargetMode="External" /></Relationships>
</file>

<file path=word/_rels/footnotes.xml.rels><?xml version="1.0" encoding="UTF-8"?><Relationships xmlns="http://schemas.openxmlformats.org/package/2006/relationships"><Relationship Type="http://schemas.openxmlformats.org/officeDocument/2006/relationships/hyperlink" Id="rId22" Target="http://strogino.mos.ru" TargetMode="External" /><Relationship Type="http://schemas.openxmlformats.org/officeDocument/2006/relationships/hyperlink" Id="rId21" Target="http://strogino.mos.ru/presscenter/news/detail/10929710.html" TargetMode="External" /><Relationship Type="http://schemas.openxmlformats.org/officeDocument/2006/relationships/hyperlink" Id="rId20" Target="https://pfr.gov.ru/files/branches/moscow/zamena/informatsiya_po_VUZam_i_kolledjam_1.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2025-06-21T13:03:02Z</dcterms:created>
  <dcterms:modified xsi:type="dcterms:W3CDTF">2025-06-21T13:03:02Z</dcterms:modified>
</cp:coreProperties>
</file>

<file path=docProps/custom.xml><?xml version="1.0" encoding="utf-8"?>
<Properties xmlns="http://schemas.openxmlformats.org/officeDocument/2006/custom-properties" xmlns:vt="http://schemas.openxmlformats.org/officeDocument/2006/docPropsVTypes"/>
</file>