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973da09f7ef0751b9a4982b1e42d96d16ce3e"/>
    <w:p>
      <w:pPr>
        <w:pStyle w:val="Heading3"/>
      </w:pPr>
      <w:r>
        <w:t xml:space="preserve">Получить СНИЛС школьникам и студентам для летнего трудоустройства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t xml:space="preserve">В связи с поступающими вопросами на телефон горячей линии</w:t>
      </w:r>
      <w:r>
        <w:t xml:space="preserve"> </w:t>
      </w: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во время летних каникул у старшеклассников и студентов, решивших поработать летом, возникает вопрос: где получить СНИЛС - страховой номер индивидуального лицевого счета, который подтверждает регистрацию в системе индивидуального персонифицированного учета.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на всех работников, в том числе временных, работодатель представляет в Пенсионный фонд сведения о страховом стаже и перечисляет в налоговые органы страховые взносы на обязательное пенсионное страхование (далее – ОПС). Представленные страхователем в налоговые органы сведения о сумме заработка (дохода) работников и начисленных страховых взносах на ОПС передаются в Пенсионный фонд. Эти данные отражаются на индивидуальном лицевом счете (ИЛС) работника и впоследствии учитываются при назначении пенсии. «Чем больше будет доход и сумма начисленных и перечисленных страховых взносов, тем выше размер пенсии» - поясняет она.</w:t>
      </w:r>
    </w:p>
    <w:p>
      <w:pPr>
        <w:pStyle w:val="BodyText"/>
      </w:pPr>
      <w:r>
        <w:t xml:space="preserve">В случае, если у студента или школьника нет СНИЛС, и он впервые устраивается на работу, оформить этот документ можно через своего работодателя. Для получения СНИЛС ребятам старше 14 лет можно самостоятельно обратиться в офис МФЦ, а также в клиентскую службу ПФР по месту регистрации или фактического проживания (пребывания) с паспортом и заполнить соответствующую анкету. Если ребенку еще нет 14 лет, то это могут сделать родители (законные представители), обратившись в офис МФЦ или в клиентскую службу территориального органа ПФР с собственным паспортом и свидетельством о рождении ребенка.</w:t>
      </w:r>
    </w:p>
    <w:p>
      <w:pPr>
        <w:pStyle w:val="BodyText"/>
      </w:pPr>
      <w:r>
        <w:t xml:space="preserve">Напоминаем, что в клиентских службах прием граждан ведется по предварительной записи. Это позволяет получать услуги без ожидания в очереди. Записаться можно на</w:t>
      </w:r>
      <w:r>
        <w:t xml:space="preserve"> </w:t>
      </w:r>
      <w:hyperlink r:id="rId20">
        <w:r>
          <w:rPr>
            <w:rStyle w:val="Hyperlink"/>
          </w:rPr>
          <w:t xml:space="preserve">сайте ПФР</w:t>
        </w:r>
      </w:hyperlink>
      <w:r>
        <w:t xml:space="preserve"> </w:t>
      </w:r>
      <w:r>
        <w:t xml:space="preserve">или по телефону Единого регионального контакт - центра</w:t>
      </w:r>
      <w:r>
        <w:t xml:space="preserve"> </w:t>
      </w:r>
      <w:r>
        <w:rPr>
          <w:bCs/>
          <w:b/>
        </w:rPr>
        <w:t xml:space="preserve">8-800-600-00-00</w:t>
      </w:r>
      <w:r>
        <w:t xml:space="preserve">, а также по номерам телефонов клиентских служб Отделения ПФР по г.Москве и Московской области, которые размещены на странице Отделения сайта ПФР России</w:t>
      </w:r>
      <w:r>
        <w:t xml:space="preserve"> </w:t>
      </w:r>
      <w:hyperlink r:id="rId21">
        <w:r>
          <w:rPr>
            <w:rStyle w:val="Hyperlink"/>
          </w:rPr>
          <w:t xml:space="preserve">https://pfr.gov.ru/branches/moscow/info/~0/7035</w:t>
        </w:r>
      </w:hyperlink>
      <w:hyperlink r:id="rId22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http://strogino.mos.ru/presscenter/news/detail/10929634.html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929634.html" TargetMode="External" /><Relationship Type="http://schemas.openxmlformats.org/officeDocument/2006/relationships/hyperlink" Id="rId20" Target="https://es.pfrf.ru/znp/" TargetMode="External" /><Relationship Type="http://schemas.openxmlformats.org/officeDocument/2006/relationships/hyperlink" Id="rId21" Target="https://pfr.gov.ru/branches/moscow/info/~0/7035" TargetMode="External" /><Relationship Type="http://schemas.openxmlformats.org/officeDocument/2006/relationships/hyperlink" Id="rId22" Target="https://pfr.gov.ru/branches/tver/info/~0/49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929634.html" TargetMode="External" /><Relationship Type="http://schemas.openxmlformats.org/officeDocument/2006/relationships/hyperlink" Id="rId20" Target="https://es.pfrf.ru/znp/" TargetMode="External" /><Relationship Type="http://schemas.openxmlformats.org/officeDocument/2006/relationships/hyperlink" Id="rId21" Target="https://pfr.gov.ru/branches/moscow/info/~0/7035" TargetMode="External" /><Relationship Type="http://schemas.openxmlformats.org/officeDocument/2006/relationships/hyperlink" Id="rId22" Target="https://pfr.gov.ru/branches/tver/info/~0/49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2025-01-26T08:16:51Z</dcterms:created>
  <dcterms:modified xsi:type="dcterms:W3CDTF">2025-01-26T08:16:51Z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