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9c73ad632ce2b06ef86717a46c07dd176b2bc"/>
    <w:p>
      <w:pPr>
        <w:pStyle w:val="Heading3"/>
      </w:pPr>
      <w:r>
        <w:t xml:space="preserve">В Московской области выплата для семей с невысокими доходами назначена 66,4 тыс. детей от 8 до 17 лет</w:t>
      </w:r>
    </w:p>
    <w:p>
      <w:pPr>
        <w:pStyle w:val="FirstParagraph"/>
      </w:pPr>
      <w:r>
        <w:t xml:space="preserve">10.07.2022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выплата назначается по итогам комплексной оценки нуждаемости семьям в случае, если среднедушевой доход семьи меньше прожиточного минимума на человека в регионе, имущество семьи не превышает установленные требования, а у родителей есть подтвержденный доход или уважительная причина его отсутствия.</w:t>
      </w:r>
    </w:p>
    <w:p>
      <w:pPr>
        <w:pStyle w:val="BodyText"/>
      </w:pPr>
      <w:r>
        <w:t xml:space="preserve">Заявления на выплату рассматриваются в течение 10 рабочих дней. В случае отказа семья получит соответствующее уведомление в течение одного рабочего дня после вынесения решения. При одобрении выплаты деньги поступят на счет в течение пяти рабочих дней.</w:t>
      </w:r>
    </w:p>
    <w:p>
      <w:pPr>
        <w:pStyle w:val="BodyText"/>
      </w:pPr>
      <w:r>
        <w:rPr>
          <w:iCs/>
          <w:i/>
          <w:bCs/>
          <w:b/>
        </w:rPr>
        <w:t xml:space="preserve">В Московской области</w:t>
      </w:r>
      <w:r>
        <w:t xml:space="preserve"> </w:t>
      </w:r>
      <w:r>
        <w:t xml:space="preserve">родителям можно подать заявление на выплату на портале госуслуг, в клиентской службе ПФР или МФЦ.</w:t>
      </w:r>
    </w:p>
    <w:p>
      <w:pPr>
        <w:pStyle w:val="BodyText"/>
      </w:pPr>
      <w:r>
        <w:rPr>
          <w:iCs/>
          <w:i/>
          <w:bCs/>
          <w:b/>
        </w:rPr>
        <w:t xml:space="preserve">В городе Москве выплату назначают органы социальной защиты населения, поэтому заявление подается на портале mos.ru.</w:t>
      </w:r>
    </w:p>
    <w:p>
      <w:pPr>
        <w:pStyle w:val="BodyText"/>
      </w:pPr>
      <w:r>
        <w:rPr>
          <w:iCs/>
          <w:i/>
        </w:rPr>
        <w:t xml:space="preserve">По данным Отделения ПФР по городу Москве и Московской области, новую выплату для семей с невысокими доходами получили родители 66,4 тыс. детей в возрасте от 8 до 17 лет.</w:t>
      </w:r>
    </w:p>
    <w:p>
      <w:pPr>
        <w:pStyle w:val="BodyText"/>
      </w:pPr>
      <w:r>
        <w:rPr>
          <w:iCs/>
          <w:i/>
        </w:rPr>
        <w:t xml:space="preserve">В Московской области прожиточный минимум на душу населения составляет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16 223 руб.,</w:t>
      </w:r>
      <w:r>
        <w:rPr>
          <w:iCs/>
          <w:i/>
        </w:rPr>
        <w:t xml:space="preserve"> </w:t>
      </w:r>
      <w:r>
        <w:rPr>
          <w:iCs/>
          <w:i/>
        </w:rPr>
        <w:t xml:space="preserve">размер выплаты: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7 868,50 руб.</w:t>
      </w:r>
      <w:r>
        <w:t xml:space="preserve"> </w:t>
      </w:r>
      <w:r>
        <w:t xml:space="preserve">(50% прожиточного минимума на ребенка) – базовый размер;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11 802, 75 руб.</w:t>
      </w:r>
      <w:r>
        <w:t xml:space="preserve"> </w:t>
      </w:r>
      <w:r>
        <w:t xml:space="preserve">(75% прожиточного минимума на ребенка) – если с учетом базовый выплаты достаток семьи не превысил прожиточного минимума на человека);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15 737 руб.</w:t>
      </w:r>
      <w:r>
        <w:t xml:space="preserve"> </w:t>
      </w:r>
      <w:r>
        <w:t xml:space="preserve">(100% прожиточного минимума на ребенка) – если среднедушевой доход семьи вместе с выплатой в размере 75% не превысил прожиточного минимума на человека).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http://strogino.mos.ru/presscenter/news/detail/10924164.html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4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4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2024-08-19T10:31:10Z</dcterms:created>
  <dcterms:modified xsi:type="dcterms:W3CDTF">2024-08-19T10:31:10Z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