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de4d1427545af0fa1de0a3635a3371154813c"/>
    <w:p>
      <w:pPr>
        <w:pStyle w:val="Heading3"/>
      </w:pPr>
      <w:r>
        <w:t xml:space="preserve">В 2022 году в России семьи распорядились материнским капиталом на 162,5 млрд. рублей</w:t>
      </w:r>
    </w:p>
    <w:p>
      <w:pPr>
        <w:pStyle w:val="FirstParagraph"/>
      </w:pPr>
      <w:r>
        <w:t xml:space="preserve">10.07.2022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</w:p>
    <w:p>
      <w:pPr>
        <w:pStyle w:val="BodyText"/>
      </w:pPr>
      <w:r>
        <w:t xml:space="preserve">с 2021 года распоряжение материнским (семейным) капиталом стало быстрее и удобнее.</w:t>
      </w:r>
    </w:p>
    <w:p>
      <w:pPr>
        <w:pStyle w:val="BodyText"/>
      </w:pPr>
      <w:r>
        <w:t xml:space="preserve">На рассмотрение заявления сегодня отводится не больше 10 рабочих дней. При этом совершенствование информационного обмена между Пенсионным фондом и другими государственными организациями позволяет принимать решение по заявлению и перечислять средства без личного посещения клиентских служб и предоставления документов. В настоящее время больше половины обращений за распоряжением материнским капиталом осуществляется без посещения территориальных органов ПФР.</w:t>
      </w:r>
    </w:p>
    <w:p>
      <w:pPr>
        <w:pStyle w:val="BodyText"/>
      </w:pPr>
      <w:r>
        <w:t xml:space="preserve">По данным Пенсионного фонда с начала года направлено 162,5 млрд. рублей по заявлениям семей о распоряжении материнским капиталом. Самым популярным направлением программы остается улучшение жилищных условий. Более 387 тыс.родителей(61%), обратившихся в ПФР распорядились средствами на эти цели, выделено больше 148 млрд. рублей.</w:t>
      </w:r>
    </w:p>
    <w:p>
      <w:pPr>
        <w:pStyle w:val="BodyText"/>
      </w:pPr>
      <w:r>
        <w:t xml:space="preserve">Также востребовано оформление ежемесячной выплаты на второго ребенка в возрасте до 3 лет из средств материнского (семейного) капитала. В этом году около 160 тыс. семей (25%) обратились за назначением данной выплаты. Всего родителям направлено 9,8 млрд. рублей.</w:t>
      </w:r>
    </w:p>
    <w:p>
      <w:pPr>
        <w:pStyle w:val="BodyText"/>
      </w:pPr>
      <w:r>
        <w:t xml:space="preserve">Большим спросом пользуется и оплата обучения детей из средств материнского (материнского) капитала. С начала года 89,1 тыс. родителей (14%) приняли решение направить материнский капитал на эти цели. Пенсионный фонд выделил семьям на образование детей средства в размере 3,9 млрд.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http://strogino.mos.ru/presscenter/news/detail/10924161.html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4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4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2025-05-24T04:39:43Z</dcterms:created>
  <dcterms:modified xsi:type="dcterms:W3CDTF">2025-05-24T04:39:43Z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